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AA" w:rsidRDefault="008F0EAA">
      <w:pPr>
        <w:pStyle w:val="Title"/>
        <w:rPr>
          <w:sz w:val="36"/>
          <w:u w:val="single"/>
        </w:rPr>
      </w:pPr>
      <w:r>
        <w:rPr>
          <w:sz w:val="36"/>
          <w:u w:val="single"/>
        </w:rPr>
        <w:t>Summarizing Strategies</w:t>
      </w:r>
    </w:p>
    <w:p w:rsidR="008F0EAA" w:rsidRDefault="008F0EAA">
      <w:pPr>
        <w:rPr>
          <w:rFonts w:ascii="Comic Sans MS" w:hAnsi="Comic Sans MS" w:cs="Arial"/>
          <w:sz w:val="22"/>
        </w:rPr>
      </w:pPr>
      <w:r>
        <w:rPr>
          <w:rFonts w:ascii="Comic Sans MS" w:hAnsi="Comic Sans MS" w:cs="Arial"/>
          <w:sz w:val="22"/>
        </w:rPr>
        <w:t>Key Points</w:t>
      </w:r>
    </w:p>
    <w:p w:rsidR="008F0EAA" w:rsidRDefault="008F0EAA">
      <w:pPr>
        <w:numPr>
          <w:ilvl w:val="0"/>
          <w:numId w:val="2"/>
        </w:numPr>
        <w:rPr>
          <w:rFonts w:ascii="Comic Sans MS" w:hAnsi="Comic Sans MS" w:cs="Arial"/>
          <w:sz w:val="22"/>
        </w:rPr>
      </w:pPr>
      <w:r>
        <w:rPr>
          <w:rFonts w:ascii="Comic Sans MS" w:hAnsi="Comic Sans MS" w:cs="Arial"/>
          <w:sz w:val="22"/>
        </w:rPr>
        <w:t>Summarizing is a learning strategy, not a teaching strategy.  It is child-centered.  The teachers’ role is to facilitate, gather evidence of learning and redirect instruction.  In other words, you can see if they know it, and if they don’t, fix it.</w:t>
      </w:r>
    </w:p>
    <w:p w:rsidR="008F0EAA" w:rsidRDefault="008F0EAA">
      <w:pPr>
        <w:numPr>
          <w:ilvl w:val="0"/>
          <w:numId w:val="2"/>
        </w:numPr>
        <w:rPr>
          <w:rFonts w:ascii="Comic Sans MS" w:hAnsi="Comic Sans MS" w:cs="Arial"/>
          <w:sz w:val="22"/>
        </w:rPr>
      </w:pPr>
      <w:r>
        <w:rPr>
          <w:rFonts w:ascii="Comic Sans MS" w:hAnsi="Comic Sans MS" w:cs="Arial"/>
          <w:sz w:val="22"/>
        </w:rPr>
        <w:t xml:space="preserve">When summarizing, students create a “schema” for the information and remember it better and longer.  </w:t>
      </w:r>
    </w:p>
    <w:p w:rsidR="008F0EAA" w:rsidRDefault="008F0EAA">
      <w:pPr>
        <w:numPr>
          <w:ilvl w:val="0"/>
          <w:numId w:val="2"/>
        </w:numPr>
        <w:rPr>
          <w:rFonts w:ascii="Comic Sans MS" w:hAnsi="Comic Sans MS" w:cs="Arial"/>
          <w:sz w:val="22"/>
        </w:rPr>
      </w:pPr>
      <w:r>
        <w:rPr>
          <w:rFonts w:ascii="Comic Sans MS" w:hAnsi="Comic Sans MS" w:cs="Arial"/>
          <w:sz w:val="22"/>
        </w:rPr>
        <w:t>Summarizing should be distributed throughout a lesson, not just at the end.</w:t>
      </w:r>
    </w:p>
    <w:p w:rsidR="008F0EAA" w:rsidRDefault="008F0EAA">
      <w:pPr>
        <w:numPr>
          <w:ilvl w:val="0"/>
          <w:numId w:val="2"/>
        </w:numPr>
        <w:rPr>
          <w:rFonts w:ascii="Comic Sans MS" w:hAnsi="Comic Sans MS" w:cs="Arial"/>
          <w:sz w:val="22"/>
        </w:rPr>
      </w:pPr>
      <w:r>
        <w:rPr>
          <w:rFonts w:ascii="Comic Sans MS" w:hAnsi="Comic Sans MS" w:cs="Arial"/>
          <w:sz w:val="22"/>
        </w:rPr>
        <w:t>Summarizing is proven to raise student achievement by 34 percentile points.</w:t>
      </w:r>
    </w:p>
    <w:p w:rsidR="008F0EAA" w:rsidRDefault="008F0EAA">
      <w:pPr>
        <w:numPr>
          <w:ilvl w:val="0"/>
          <w:numId w:val="2"/>
        </w:numPr>
        <w:rPr>
          <w:rFonts w:ascii="Comic Sans MS" w:hAnsi="Comic Sans MS" w:cs="Arial"/>
          <w:sz w:val="22"/>
        </w:rPr>
      </w:pPr>
      <w:r>
        <w:rPr>
          <w:rFonts w:ascii="Comic Sans MS" w:hAnsi="Comic Sans MS" w:cs="Arial"/>
          <w:sz w:val="22"/>
        </w:rPr>
        <w:t>Be creative.  Take these ideas and expand them to make your own. Remember summarizing can be verbal, written or physical.  Cover all learning styles.</w:t>
      </w:r>
    </w:p>
    <w:p w:rsidR="008F0EAA" w:rsidRDefault="008F0EAA">
      <w:pPr>
        <w:rPr>
          <w:rFonts w:ascii="Comic Sans MS" w:hAnsi="Comic Sans MS" w:cs="Arial"/>
          <w:sz w:val="22"/>
        </w:rPr>
      </w:pPr>
    </w:p>
    <w:p w:rsidR="008F0EAA" w:rsidRDefault="008F0EAA">
      <w:pPr>
        <w:rPr>
          <w:rFonts w:ascii="Comic Sans MS" w:hAnsi="Comic Sans MS" w:cs="Arial"/>
          <w:sz w:val="22"/>
        </w:rPr>
      </w:pPr>
      <w:r>
        <w:rPr>
          <w:rFonts w:ascii="Comic Sans MS" w:hAnsi="Comic Sans MS" w:cs="Arial"/>
          <w:sz w:val="28"/>
        </w:rPr>
        <w:t>KWL</w:t>
      </w:r>
      <w:r>
        <w:rPr>
          <w:rFonts w:ascii="Comic Sans MS" w:hAnsi="Comic Sans MS" w:cs="Arial"/>
          <w:sz w:val="22"/>
        </w:rPr>
        <w:t xml:space="preserve"> – Before the lesson, chart what students know and what the want to know or questions they have.  Distribute adding to the learned and want to learn columns throughout the lesson.  Don’t just wait until the end.  Students can use the learned column to write an expository paragraph or report.</w:t>
      </w:r>
    </w:p>
    <w:p w:rsidR="008F0EAA" w:rsidRDefault="008F0EAA">
      <w:pPr>
        <w:rPr>
          <w:rFonts w:ascii="Comic Sans MS" w:hAnsi="Comic Sans MS" w:cs="Arial"/>
          <w:sz w:val="20"/>
        </w:rPr>
      </w:pPr>
    </w:p>
    <w:p w:rsidR="008F0EAA" w:rsidRDefault="008F0EAA">
      <w:pPr>
        <w:rPr>
          <w:rFonts w:ascii="Comic Sans MS" w:hAnsi="Comic Sans MS" w:cs="Arial"/>
          <w:sz w:val="22"/>
        </w:rPr>
      </w:pPr>
      <w:r>
        <w:rPr>
          <w:rFonts w:ascii="Comic Sans MS" w:hAnsi="Comic Sans MS" w:cs="Arial"/>
          <w:sz w:val="28"/>
        </w:rPr>
        <w:t>Ticket Out the Door</w:t>
      </w:r>
      <w:r>
        <w:rPr>
          <w:rFonts w:ascii="Comic Sans MS" w:hAnsi="Comic Sans MS" w:cs="Arial"/>
          <w:sz w:val="22"/>
        </w:rPr>
        <w:t xml:space="preserve"> – Before a transition, ask students to write down or verbally tell a key point of the lesson or something they felt was important they learned.  One possible way is to give each a sticky note and have them post the note on a chart or special place as they leave the room or move about before the next lesson.</w:t>
      </w:r>
    </w:p>
    <w:p w:rsidR="008F0EAA" w:rsidRDefault="008F0EAA">
      <w:pPr>
        <w:rPr>
          <w:rFonts w:ascii="Comic Sans MS" w:hAnsi="Comic Sans MS" w:cs="Arial"/>
          <w:sz w:val="20"/>
        </w:rPr>
      </w:pPr>
    </w:p>
    <w:p w:rsidR="008F0EAA" w:rsidRDefault="008F0EAA">
      <w:pPr>
        <w:rPr>
          <w:rFonts w:ascii="Comic Sans MS" w:hAnsi="Comic Sans MS" w:cs="Arial"/>
          <w:sz w:val="22"/>
        </w:rPr>
      </w:pPr>
      <w:r>
        <w:rPr>
          <w:rFonts w:ascii="Comic Sans MS" w:hAnsi="Comic Sans MS" w:cs="Arial"/>
          <w:sz w:val="28"/>
        </w:rPr>
        <w:t>3~2~1</w:t>
      </w:r>
      <w:r>
        <w:rPr>
          <w:rFonts w:ascii="Comic Sans MS" w:hAnsi="Comic Sans MS" w:cs="Arial"/>
          <w:sz w:val="22"/>
        </w:rPr>
        <w:t xml:space="preserve"> – This is a basic structure for summarizing.  Students must give 3 ideas, then 2 ideas, and then 1 idea.  An example might be:</w:t>
      </w:r>
    </w:p>
    <w:p w:rsidR="008F0EAA" w:rsidRDefault="008F0EAA">
      <w:pPr>
        <w:ind w:left="1440"/>
        <w:rPr>
          <w:rFonts w:ascii="Comic Sans MS" w:hAnsi="Comic Sans MS" w:cs="Arial"/>
          <w:sz w:val="22"/>
        </w:rPr>
      </w:pPr>
      <w:r>
        <w:rPr>
          <w:rFonts w:ascii="Comic Sans MS" w:hAnsi="Comic Sans MS" w:cs="Arial"/>
          <w:sz w:val="22"/>
        </w:rPr>
        <w:t xml:space="preserve">Write: </w:t>
      </w:r>
      <w:r>
        <w:rPr>
          <w:rFonts w:ascii="Comic Sans MS" w:hAnsi="Comic Sans MS" w:cs="Arial"/>
          <w:sz w:val="22"/>
        </w:rPr>
        <w:tab/>
        <w:t>3 different types of rock</w:t>
      </w:r>
    </w:p>
    <w:p w:rsidR="008F0EAA" w:rsidRDefault="008F0EAA">
      <w:pPr>
        <w:ind w:left="1440"/>
        <w:rPr>
          <w:rFonts w:ascii="Comic Sans MS" w:hAnsi="Comic Sans MS" w:cs="Arial"/>
          <w:sz w:val="22"/>
        </w:rPr>
      </w:pPr>
      <w:r>
        <w:rPr>
          <w:rFonts w:ascii="Comic Sans MS" w:hAnsi="Comic Sans MS" w:cs="Arial"/>
          <w:sz w:val="22"/>
        </w:rPr>
        <w:tab/>
      </w:r>
      <w:r>
        <w:rPr>
          <w:rFonts w:ascii="Comic Sans MS" w:hAnsi="Comic Sans MS" w:cs="Arial"/>
          <w:sz w:val="22"/>
        </w:rPr>
        <w:tab/>
        <w:t>2 ways people mine for minerals</w:t>
      </w:r>
    </w:p>
    <w:p w:rsidR="008F0EAA" w:rsidRDefault="008F0EAA">
      <w:pPr>
        <w:ind w:left="1440"/>
        <w:rPr>
          <w:rFonts w:ascii="Comic Sans MS" w:hAnsi="Comic Sans MS" w:cs="Arial"/>
          <w:sz w:val="22"/>
        </w:rPr>
      </w:pPr>
      <w:r>
        <w:rPr>
          <w:rFonts w:ascii="Comic Sans MS" w:hAnsi="Comic Sans MS" w:cs="Arial"/>
          <w:sz w:val="22"/>
        </w:rPr>
        <w:tab/>
      </w:r>
      <w:r>
        <w:rPr>
          <w:rFonts w:ascii="Comic Sans MS" w:hAnsi="Comic Sans MS" w:cs="Arial"/>
          <w:sz w:val="22"/>
        </w:rPr>
        <w:tab/>
        <w:t>1 question you have about _______.</w:t>
      </w:r>
    </w:p>
    <w:p w:rsidR="008F0EAA" w:rsidRDefault="008F0EAA">
      <w:pPr>
        <w:rPr>
          <w:rFonts w:ascii="Comic Sans MS" w:hAnsi="Comic Sans MS" w:cs="Arial"/>
          <w:sz w:val="20"/>
        </w:rPr>
      </w:pPr>
    </w:p>
    <w:p w:rsidR="008F0EAA" w:rsidRDefault="008F0EAA">
      <w:pPr>
        <w:rPr>
          <w:rFonts w:ascii="Comic Sans MS" w:hAnsi="Comic Sans MS" w:cs="Arial"/>
          <w:sz w:val="22"/>
        </w:rPr>
      </w:pPr>
      <w:r>
        <w:rPr>
          <w:rFonts w:ascii="Comic Sans MS" w:hAnsi="Comic Sans MS" w:cs="Arial"/>
          <w:sz w:val="28"/>
        </w:rPr>
        <w:t>Key Word</w:t>
      </w:r>
      <w:r>
        <w:rPr>
          <w:rFonts w:ascii="Comic Sans MS" w:hAnsi="Comic Sans MS" w:cs="Arial"/>
          <w:sz w:val="22"/>
        </w:rPr>
        <w:t xml:space="preserve"> – Student must think of one word that was most important, or key to a lesson.  They must be able to explain the significance of the word chosen.  Alpha boxes are a great version of Key Word.  The Two-Word Strategy is the same also.</w:t>
      </w:r>
    </w:p>
    <w:p w:rsidR="008F0EAA" w:rsidRDefault="008F0EAA">
      <w:pPr>
        <w:rPr>
          <w:rFonts w:ascii="Comic Sans MS" w:hAnsi="Comic Sans MS" w:cs="Arial"/>
          <w:sz w:val="20"/>
        </w:rPr>
      </w:pPr>
    </w:p>
    <w:p w:rsidR="008F0EAA" w:rsidRDefault="008F0EAA">
      <w:pPr>
        <w:rPr>
          <w:rFonts w:ascii="Comic Sans MS" w:hAnsi="Comic Sans MS" w:cs="Arial"/>
          <w:sz w:val="22"/>
        </w:rPr>
      </w:pPr>
      <w:r>
        <w:rPr>
          <w:rFonts w:ascii="Comic Sans MS" w:hAnsi="Comic Sans MS" w:cs="Arial"/>
          <w:sz w:val="28"/>
        </w:rPr>
        <w:t>Learning Logs</w:t>
      </w:r>
      <w:r>
        <w:rPr>
          <w:rFonts w:ascii="Comic Sans MS" w:hAnsi="Comic Sans MS" w:cs="Arial"/>
          <w:sz w:val="22"/>
        </w:rPr>
        <w:t xml:space="preserve"> – Students simple keep a journal of what they have learned.  This is a great way for students to record the essential question before the lesson and then answer the question after.  They can also summarize throughout the lesson by writing short comments or reactions during a lesson.</w:t>
      </w:r>
    </w:p>
    <w:p w:rsidR="008F0EAA" w:rsidRDefault="008F0EAA">
      <w:pPr>
        <w:rPr>
          <w:rFonts w:ascii="Comic Sans MS" w:hAnsi="Comic Sans MS" w:cs="Arial"/>
          <w:sz w:val="22"/>
        </w:rPr>
      </w:pPr>
      <w:r>
        <w:rPr>
          <w:rFonts w:ascii="Comic Sans MS" w:hAnsi="Comic Sans MS" w:cs="Arial"/>
          <w:sz w:val="22"/>
        </w:rPr>
        <w:t>Some learning log prompts are:</w:t>
      </w:r>
    </w:p>
    <w:p w:rsidR="008F0EAA" w:rsidRDefault="008F0EAA">
      <w:pPr>
        <w:rPr>
          <w:rFonts w:ascii="Comic Sans MS" w:hAnsi="Comic Sans MS" w:cs="Arial"/>
          <w:sz w:val="22"/>
        </w:rPr>
        <w:sectPr w:rsidR="008F0EAA">
          <w:pgSz w:w="12240" w:h="15840"/>
          <w:pgMar w:top="720" w:right="1296" w:bottom="734" w:left="1296" w:header="720" w:footer="720" w:gutter="0"/>
          <w:cols w:space="720"/>
          <w:docGrid w:linePitch="360"/>
        </w:sectPr>
      </w:pPr>
    </w:p>
    <w:p w:rsidR="008F0EAA" w:rsidRDefault="008F0EAA">
      <w:pPr>
        <w:rPr>
          <w:rFonts w:ascii="Comic Sans MS" w:hAnsi="Comic Sans MS" w:cs="Arial"/>
          <w:sz w:val="22"/>
        </w:rPr>
      </w:pPr>
      <w:r>
        <w:rPr>
          <w:rFonts w:ascii="Comic Sans MS" w:hAnsi="Comic Sans MS" w:cs="Arial"/>
          <w:sz w:val="22"/>
        </w:rPr>
        <w:lastRenderedPageBreak/>
        <w:t>Today I learned……</w:t>
      </w:r>
    </w:p>
    <w:p w:rsidR="008F0EAA" w:rsidRDefault="008F0EAA">
      <w:pPr>
        <w:rPr>
          <w:rFonts w:ascii="Comic Sans MS" w:hAnsi="Comic Sans MS" w:cs="Arial"/>
          <w:sz w:val="22"/>
        </w:rPr>
      </w:pPr>
      <w:r>
        <w:rPr>
          <w:rFonts w:ascii="Comic Sans MS" w:hAnsi="Comic Sans MS" w:cs="Arial"/>
          <w:sz w:val="22"/>
        </w:rPr>
        <w:t>I would like to learn more about……</w:t>
      </w:r>
    </w:p>
    <w:p w:rsidR="008F0EAA" w:rsidRDefault="008F0EAA">
      <w:pPr>
        <w:rPr>
          <w:rFonts w:ascii="Comic Sans MS" w:hAnsi="Comic Sans MS" w:cs="Arial"/>
          <w:sz w:val="22"/>
        </w:rPr>
      </w:pPr>
      <w:r>
        <w:rPr>
          <w:rFonts w:ascii="Comic Sans MS" w:hAnsi="Comic Sans MS" w:cs="Arial"/>
          <w:sz w:val="22"/>
        </w:rPr>
        <w:t>What would you do differently next time?</w:t>
      </w:r>
    </w:p>
    <w:p w:rsidR="008F0EAA" w:rsidRDefault="008F0EAA">
      <w:pPr>
        <w:rPr>
          <w:rFonts w:ascii="Comic Sans MS" w:hAnsi="Comic Sans MS" w:cs="Arial"/>
          <w:sz w:val="22"/>
        </w:rPr>
      </w:pPr>
      <w:r>
        <w:rPr>
          <w:rFonts w:ascii="Comic Sans MS" w:hAnsi="Comic Sans MS" w:cs="Arial"/>
          <w:sz w:val="22"/>
        </w:rPr>
        <w:t>What part did you struggle with?</w:t>
      </w:r>
    </w:p>
    <w:p w:rsidR="008F0EAA" w:rsidRDefault="008F0EAA">
      <w:pPr>
        <w:rPr>
          <w:rFonts w:ascii="Comic Sans MS" w:hAnsi="Comic Sans MS" w:cs="Arial"/>
          <w:sz w:val="22"/>
        </w:rPr>
      </w:pPr>
      <w:r>
        <w:rPr>
          <w:rFonts w:ascii="Comic Sans MS" w:hAnsi="Comic Sans MS" w:cs="Arial"/>
          <w:sz w:val="22"/>
        </w:rPr>
        <w:t>My work shows……….</w:t>
      </w:r>
    </w:p>
    <w:p w:rsidR="008F0EAA" w:rsidRDefault="008F0EAA">
      <w:pPr>
        <w:rPr>
          <w:rFonts w:ascii="Comic Sans MS" w:hAnsi="Comic Sans MS" w:cs="Arial"/>
          <w:sz w:val="22"/>
        </w:rPr>
      </w:pPr>
      <w:r>
        <w:rPr>
          <w:rFonts w:ascii="Comic Sans MS" w:hAnsi="Comic Sans MS" w:cs="Arial"/>
          <w:sz w:val="22"/>
        </w:rPr>
        <w:t>I’ve been thinking about…….</w:t>
      </w:r>
    </w:p>
    <w:p w:rsidR="008F0EAA" w:rsidRDefault="008F0EAA">
      <w:pPr>
        <w:rPr>
          <w:rFonts w:ascii="Comic Sans MS" w:hAnsi="Comic Sans MS" w:cs="Arial"/>
          <w:sz w:val="22"/>
        </w:rPr>
      </w:pPr>
      <w:r>
        <w:rPr>
          <w:rFonts w:ascii="Comic Sans MS" w:hAnsi="Comic Sans MS" w:cs="Arial"/>
          <w:sz w:val="22"/>
        </w:rPr>
        <w:t>What changes did you make?</w:t>
      </w:r>
    </w:p>
    <w:p w:rsidR="008F0EAA" w:rsidRDefault="008F0EAA">
      <w:pPr>
        <w:rPr>
          <w:rFonts w:ascii="Comic Sans MS" w:hAnsi="Comic Sans MS" w:cs="Arial"/>
          <w:sz w:val="22"/>
        </w:rPr>
      </w:pPr>
      <w:r>
        <w:rPr>
          <w:rFonts w:ascii="Comic Sans MS" w:hAnsi="Comic Sans MS" w:cs="Arial"/>
          <w:sz w:val="22"/>
        </w:rPr>
        <w:lastRenderedPageBreak/>
        <w:t>Three things I wonder about……</w:t>
      </w:r>
    </w:p>
    <w:p w:rsidR="008F0EAA" w:rsidRDefault="008F0EAA">
      <w:pPr>
        <w:rPr>
          <w:rFonts w:ascii="Comic Sans MS" w:hAnsi="Comic Sans MS" w:cs="Arial"/>
          <w:sz w:val="22"/>
        </w:rPr>
      </w:pPr>
      <w:r>
        <w:rPr>
          <w:rFonts w:ascii="Comic Sans MS" w:hAnsi="Comic Sans MS" w:cs="Arial"/>
          <w:sz w:val="22"/>
        </w:rPr>
        <w:t>The best parts of my work today were…….</w:t>
      </w:r>
    </w:p>
    <w:p w:rsidR="008F0EAA" w:rsidRDefault="008F0EAA">
      <w:pPr>
        <w:rPr>
          <w:rFonts w:ascii="Comic Sans MS" w:hAnsi="Comic Sans MS" w:cs="Arial"/>
          <w:sz w:val="22"/>
        </w:rPr>
      </w:pPr>
      <w:r>
        <w:rPr>
          <w:rFonts w:ascii="Comic Sans MS" w:hAnsi="Comic Sans MS" w:cs="Arial"/>
          <w:sz w:val="22"/>
        </w:rPr>
        <w:t>Something new I learned today is……..</w:t>
      </w:r>
    </w:p>
    <w:p w:rsidR="008F0EAA" w:rsidRDefault="008F0EAA">
      <w:pPr>
        <w:rPr>
          <w:rFonts w:ascii="Comic Sans MS" w:hAnsi="Comic Sans MS" w:cs="Arial"/>
          <w:sz w:val="22"/>
        </w:rPr>
      </w:pPr>
      <w:r>
        <w:rPr>
          <w:rFonts w:ascii="Comic Sans MS" w:hAnsi="Comic Sans MS" w:cs="Arial"/>
          <w:sz w:val="22"/>
        </w:rPr>
        <w:t>It was hard for me to learn about…….</w:t>
      </w:r>
    </w:p>
    <w:p w:rsidR="008F0EAA" w:rsidRDefault="008F0EAA">
      <w:pPr>
        <w:rPr>
          <w:rFonts w:ascii="Comic Sans MS" w:hAnsi="Comic Sans MS" w:cs="Arial"/>
          <w:sz w:val="22"/>
        </w:rPr>
      </w:pPr>
      <w:r>
        <w:rPr>
          <w:rFonts w:ascii="Comic Sans MS" w:hAnsi="Comic Sans MS" w:cs="Arial"/>
          <w:sz w:val="22"/>
        </w:rPr>
        <w:t>How did your thinking change?</w:t>
      </w:r>
    </w:p>
    <w:p w:rsidR="008F0EAA" w:rsidRDefault="008F0EAA">
      <w:pPr>
        <w:rPr>
          <w:rFonts w:ascii="Comic Sans MS" w:hAnsi="Comic Sans MS" w:cs="Arial"/>
          <w:sz w:val="22"/>
        </w:rPr>
      </w:pPr>
      <w:r>
        <w:rPr>
          <w:rFonts w:ascii="Comic Sans MS" w:hAnsi="Comic Sans MS" w:cs="Arial"/>
          <w:sz w:val="22"/>
        </w:rPr>
        <w:t>I would like to find the answer to……</w:t>
      </w:r>
    </w:p>
    <w:p w:rsidR="008F0EAA" w:rsidRDefault="008F0EAA">
      <w:pPr>
        <w:rPr>
          <w:rFonts w:ascii="Comic Sans MS" w:hAnsi="Comic Sans MS" w:cs="Arial"/>
          <w:sz w:val="22"/>
        </w:rPr>
        <w:sectPr w:rsidR="008F0EAA">
          <w:type w:val="continuous"/>
          <w:pgSz w:w="12240" w:h="15840"/>
          <w:pgMar w:top="1296" w:right="1296" w:bottom="1296" w:left="1296" w:header="720" w:footer="720" w:gutter="0"/>
          <w:cols w:num="2" w:space="720"/>
          <w:docGrid w:linePitch="360"/>
        </w:sectPr>
      </w:pPr>
    </w:p>
    <w:p w:rsidR="008F0EAA" w:rsidRDefault="008F0EAA">
      <w:pPr>
        <w:rPr>
          <w:rFonts w:ascii="Comic Sans MS" w:hAnsi="Comic Sans MS" w:cs="Arial"/>
          <w:sz w:val="22"/>
        </w:rPr>
      </w:pPr>
      <w:r>
        <w:rPr>
          <w:rFonts w:ascii="Comic Sans MS" w:hAnsi="Comic Sans MS" w:cs="Arial"/>
          <w:sz w:val="28"/>
        </w:rPr>
        <w:lastRenderedPageBreak/>
        <w:t>Draw a Picture</w:t>
      </w:r>
      <w:r>
        <w:rPr>
          <w:rFonts w:ascii="Comic Sans MS" w:hAnsi="Comic Sans MS" w:cs="Arial"/>
          <w:sz w:val="22"/>
        </w:rPr>
        <w:t xml:space="preserve"> – Instead of telling, writing or acting have students draw a picture that summarizes.  Fold a sheet of paper into a given number of squares.  During a lesson stop that many times and have students draw a short sketch in each box to help themselves remember. After, students can use the sketches to retell or summarize the whole lesson.</w:t>
      </w:r>
    </w:p>
    <w:p w:rsidR="008F0EAA" w:rsidRDefault="008F0EAA">
      <w:pPr>
        <w:rPr>
          <w:rFonts w:ascii="Comic Sans MS" w:hAnsi="Comic Sans MS" w:cs="Arial"/>
          <w:sz w:val="22"/>
        </w:rPr>
      </w:pPr>
    </w:p>
    <w:p w:rsidR="008F0EAA" w:rsidRDefault="008F0EAA">
      <w:pPr>
        <w:rPr>
          <w:rFonts w:ascii="Comic Sans MS" w:hAnsi="Comic Sans MS" w:cs="Arial"/>
          <w:sz w:val="22"/>
        </w:rPr>
      </w:pPr>
      <w:r>
        <w:rPr>
          <w:rFonts w:ascii="Comic Sans MS" w:hAnsi="Comic Sans MS" w:cs="Arial"/>
          <w:sz w:val="28"/>
        </w:rPr>
        <w:t>Create an Organizer</w:t>
      </w:r>
      <w:r>
        <w:rPr>
          <w:rFonts w:ascii="Comic Sans MS" w:hAnsi="Comic Sans MS" w:cs="Arial"/>
          <w:sz w:val="22"/>
        </w:rPr>
        <w:t xml:space="preserve"> – It is best to set up a graphic organizer BEFORE the lesson.  As the lesson progresses have students add to the organizer.  Then complete it at the conclusion.  Students can also create their own organizer for information.</w:t>
      </w:r>
    </w:p>
    <w:p w:rsidR="008F0EAA" w:rsidRDefault="008F0EAA">
      <w:pPr>
        <w:rPr>
          <w:rFonts w:ascii="Comic Sans MS" w:hAnsi="Comic Sans MS" w:cs="Arial"/>
          <w:sz w:val="22"/>
        </w:rPr>
      </w:pPr>
    </w:p>
    <w:p w:rsidR="008F0EAA" w:rsidRDefault="008F0EAA">
      <w:pPr>
        <w:rPr>
          <w:rFonts w:ascii="Comic Sans MS" w:hAnsi="Comic Sans MS" w:cs="Arial"/>
          <w:sz w:val="22"/>
        </w:rPr>
      </w:pPr>
      <w:r>
        <w:rPr>
          <w:rFonts w:ascii="Comic Sans MS" w:hAnsi="Comic Sans MS" w:cs="Arial"/>
          <w:sz w:val="28"/>
        </w:rPr>
        <w:t xml:space="preserve">Reflection Questions </w:t>
      </w:r>
      <w:r>
        <w:rPr>
          <w:rFonts w:ascii="Comic Sans MS" w:hAnsi="Comic Sans MS" w:cs="Arial"/>
          <w:sz w:val="22"/>
        </w:rPr>
        <w:t>– These are questions used to facilitate summarizing. Some examples are:</w:t>
      </w:r>
    </w:p>
    <w:p w:rsidR="008F0EAA" w:rsidRDefault="008F0EAA">
      <w:pPr>
        <w:rPr>
          <w:rFonts w:ascii="Comic Sans MS" w:hAnsi="Comic Sans MS" w:cs="Arial"/>
          <w:sz w:val="22"/>
        </w:rPr>
      </w:pPr>
      <w:r>
        <w:rPr>
          <w:rFonts w:ascii="Comic Sans MS" w:hAnsi="Comic Sans MS" w:cs="Arial"/>
          <w:sz w:val="22"/>
        </w:rPr>
        <w:t>What were you expected to do?</w:t>
      </w:r>
    </w:p>
    <w:p w:rsidR="008F0EAA" w:rsidRDefault="008F0EAA">
      <w:pPr>
        <w:rPr>
          <w:rFonts w:ascii="Comic Sans MS" w:hAnsi="Comic Sans MS" w:cs="Arial"/>
          <w:sz w:val="22"/>
        </w:rPr>
      </w:pPr>
      <w:r>
        <w:rPr>
          <w:rFonts w:ascii="Comic Sans MS" w:hAnsi="Comic Sans MS" w:cs="Arial"/>
          <w:sz w:val="22"/>
        </w:rPr>
        <w:t>In this assignment, what did you do well?</w:t>
      </w:r>
    </w:p>
    <w:p w:rsidR="008F0EAA" w:rsidRDefault="008F0EAA">
      <w:pPr>
        <w:rPr>
          <w:rFonts w:ascii="Comic Sans MS" w:hAnsi="Comic Sans MS" w:cs="Arial"/>
          <w:sz w:val="22"/>
        </w:rPr>
      </w:pPr>
      <w:r>
        <w:rPr>
          <w:rFonts w:ascii="Comic Sans MS" w:hAnsi="Comic Sans MS" w:cs="Arial"/>
          <w:sz w:val="22"/>
        </w:rPr>
        <w:t>If you were to do this task over, what would you do differently?</w:t>
      </w:r>
    </w:p>
    <w:p w:rsidR="008F0EAA" w:rsidRDefault="008F0EAA">
      <w:pPr>
        <w:rPr>
          <w:rFonts w:ascii="Comic Sans MS" w:hAnsi="Comic Sans MS" w:cs="Arial"/>
          <w:sz w:val="22"/>
        </w:rPr>
      </w:pPr>
      <w:r>
        <w:rPr>
          <w:rFonts w:ascii="Comic Sans MS" w:hAnsi="Comic Sans MS" w:cs="Arial"/>
          <w:sz w:val="22"/>
        </w:rPr>
        <w:t>What help do you need from the teacher?</w:t>
      </w:r>
    </w:p>
    <w:p w:rsidR="008F0EAA" w:rsidRDefault="008F0EAA">
      <w:pPr>
        <w:rPr>
          <w:rFonts w:ascii="Comic Sans MS" w:hAnsi="Comic Sans MS" w:cs="Arial"/>
          <w:sz w:val="22"/>
        </w:rPr>
      </w:pPr>
      <w:r>
        <w:rPr>
          <w:rFonts w:ascii="Comic Sans MS" w:hAnsi="Comic Sans MS" w:cs="Arial"/>
          <w:sz w:val="22"/>
        </w:rPr>
        <w:t>How could the teacher make this lesson better for your learning?</w:t>
      </w:r>
    </w:p>
    <w:p w:rsidR="008F0EAA" w:rsidRDefault="008F0EAA">
      <w:pPr>
        <w:rPr>
          <w:rFonts w:ascii="Comic Sans MS" w:hAnsi="Comic Sans MS" w:cs="Arial"/>
          <w:sz w:val="22"/>
        </w:rPr>
      </w:pPr>
    </w:p>
    <w:p w:rsidR="008F0EAA" w:rsidRDefault="008F0EAA">
      <w:pPr>
        <w:rPr>
          <w:rFonts w:ascii="Comic Sans MS" w:hAnsi="Comic Sans MS" w:cs="Arial"/>
          <w:sz w:val="22"/>
        </w:rPr>
      </w:pPr>
      <w:r>
        <w:rPr>
          <w:rFonts w:ascii="Comic Sans MS" w:hAnsi="Comic Sans MS" w:cs="Arial"/>
          <w:sz w:val="28"/>
        </w:rPr>
        <w:t>Inner/Outer Circles</w:t>
      </w:r>
      <w:r>
        <w:rPr>
          <w:rFonts w:ascii="Comic Sans MS" w:hAnsi="Comic Sans MS" w:cs="Arial"/>
          <w:sz w:val="22"/>
        </w:rPr>
        <w:t xml:space="preserve"> – Create two circles, one circle inside the other.  The inner circle should face out while the outer circle faces the inner.  Student summarize with the person they face.  The outer circle then rotates creating a new summarizing partner.</w:t>
      </w:r>
    </w:p>
    <w:p w:rsidR="008F0EAA" w:rsidRDefault="008F0EAA">
      <w:pPr>
        <w:rPr>
          <w:rFonts w:ascii="Comic Sans MS" w:hAnsi="Comic Sans MS" w:cs="Arial"/>
          <w:sz w:val="22"/>
        </w:rPr>
      </w:pPr>
    </w:p>
    <w:p w:rsidR="008F0EAA" w:rsidRDefault="008F0EAA">
      <w:pPr>
        <w:rPr>
          <w:rFonts w:ascii="Comic Sans MS" w:hAnsi="Comic Sans MS" w:cs="Arial"/>
          <w:sz w:val="22"/>
        </w:rPr>
      </w:pPr>
      <w:r>
        <w:rPr>
          <w:rFonts w:ascii="Comic Sans MS" w:hAnsi="Comic Sans MS" w:cs="Arial"/>
          <w:sz w:val="28"/>
        </w:rPr>
        <w:t>Plus/Minus/Intriguing</w:t>
      </w:r>
      <w:r>
        <w:rPr>
          <w:rFonts w:ascii="Comic Sans MS" w:hAnsi="Comic Sans MS" w:cs="Arial"/>
          <w:sz w:val="22"/>
        </w:rPr>
        <w:t xml:space="preserve"> – Set up a chart with three columns.  Head each column with plus, minus and intriguing.  Throughout the lesson students add to the chart.  This could also be used as a survey before a lesson to assess prior knowledge or attitudes.</w:t>
      </w:r>
    </w:p>
    <w:p w:rsidR="008F0EAA" w:rsidRDefault="008F0EAA">
      <w:pPr>
        <w:rPr>
          <w:rFonts w:ascii="Comic Sans MS" w:hAnsi="Comic Sans MS" w:cs="Arial"/>
          <w:sz w:val="22"/>
        </w:rPr>
      </w:pPr>
    </w:p>
    <w:p w:rsidR="008F0EAA" w:rsidRDefault="008F0EAA">
      <w:pPr>
        <w:rPr>
          <w:rFonts w:ascii="Comic Sans MS" w:hAnsi="Comic Sans MS" w:cs="Arial"/>
          <w:sz w:val="22"/>
        </w:rPr>
      </w:pPr>
      <w:r>
        <w:rPr>
          <w:rFonts w:ascii="Comic Sans MS" w:hAnsi="Comic Sans MS" w:cs="Arial"/>
          <w:sz w:val="28"/>
        </w:rPr>
        <w:t>The Important Thing</w:t>
      </w:r>
      <w:r>
        <w:rPr>
          <w:rFonts w:ascii="Comic Sans MS" w:hAnsi="Comic Sans MS" w:cs="Arial"/>
          <w:sz w:val="22"/>
        </w:rPr>
        <w:t xml:space="preserve"> – Give students a paragraph frame to complete.  Paragraph frames can also be given to answer essential questions. An example would be:</w:t>
      </w:r>
    </w:p>
    <w:p w:rsidR="008F0EAA" w:rsidRDefault="008F0EAA">
      <w:pPr>
        <w:rPr>
          <w:rFonts w:ascii="Comic Sans MS" w:hAnsi="Comic Sans MS" w:cs="Arial"/>
          <w:sz w:val="22"/>
        </w:rPr>
      </w:pPr>
      <w:r>
        <w:rPr>
          <w:rFonts w:ascii="Comic Sans MS" w:hAnsi="Comic Sans MS" w:cs="Arial"/>
          <w:sz w:val="22"/>
        </w:rPr>
        <w:t>The important thing about __________________ is _____________________.</w:t>
      </w:r>
    </w:p>
    <w:p w:rsidR="008F0EAA" w:rsidRDefault="008F0EAA">
      <w:pPr>
        <w:rPr>
          <w:rFonts w:ascii="Comic Sans MS" w:hAnsi="Comic Sans MS" w:cs="Arial"/>
          <w:sz w:val="22"/>
        </w:rPr>
      </w:pPr>
      <w:r>
        <w:rPr>
          <w:rFonts w:ascii="Comic Sans MS" w:hAnsi="Comic Sans MS" w:cs="Arial"/>
          <w:sz w:val="22"/>
        </w:rPr>
        <w:t>Detail sentence___________________________________________________.</w:t>
      </w:r>
    </w:p>
    <w:p w:rsidR="008F0EAA" w:rsidRDefault="008F0EAA">
      <w:pPr>
        <w:rPr>
          <w:rFonts w:ascii="Comic Sans MS" w:hAnsi="Comic Sans MS" w:cs="Arial"/>
          <w:sz w:val="22"/>
        </w:rPr>
      </w:pPr>
      <w:r>
        <w:rPr>
          <w:rFonts w:ascii="Comic Sans MS" w:hAnsi="Comic Sans MS" w:cs="Arial"/>
          <w:sz w:val="22"/>
        </w:rPr>
        <w:t>Detail sentence___________________________________________________.</w:t>
      </w:r>
    </w:p>
    <w:p w:rsidR="008F0EAA" w:rsidRDefault="008F0EAA">
      <w:pPr>
        <w:rPr>
          <w:rFonts w:ascii="Comic Sans MS" w:hAnsi="Comic Sans MS" w:cs="Arial"/>
          <w:sz w:val="22"/>
        </w:rPr>
      </w:pPr>
      <w:r>
        <w:rPr>
          <w:rFonts w:ascii="Comic Sans MS" w:hAnsi="Comic Sans MS" w:cs="Arial"/>
          <w:sz w:val="22"/>
        </w:rPr>
        <w:t>Detail sentence___________________________________________________.</w:t>
      </w:r>
    </w:p>
    <w:p w:rsidR="008F0EAA" w:rsidRDefault="008F0EAA">
      <w:pPr>
        <w:rPr>
          <w:rFonts w:ascii="Comic Sans MS" w:hAnsi="Comic Sans MS" w:cs="Arial"/>
          <w:sz w:val="22"/>
        </w:rPr>
      </w:pPr>
      <w:r>
        <w:rPr>
          <w:rFonts w:ascii="Comic Sans MS" w:hAnsi="Comic Sans MS" w:cs="Arial"/>
          <w:sz w:val="22"/>
        </w:rPr>
        <w:t>But, the most important thing about_____________________is____________________.</w:t>
      </w:r>
    </w:p>
    <w:p w:rsidR="008F0EAA" w:rsidRDefault="008F0EAA">
      <w:pPr>
        <w:rPr>
          <w:rFonts w:ascii="Comic Sans MS" w:hAnsi="Comic Sans MS" w:cs="Arial"/>
          <w:sz w:val="22"/>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rPr>
          <w:rFonts w:ascii="Comic Sans MS" w:hAnsi="Comic Sans MS" w:cs="Arial"/>
          <w:sz w:val="16"/>
        </w:rPr>
      </w:pPr>
    </w:p>
    <w:p w:rsidR="008F0EAA" w:rsidRDefault="008F0EAA">
      <w:pPr>
        <w:jc w:val="right"/>
        <w:rPr>
          <w:rFonts w:ascii="Comic Sans MS" w:hAnsi="Comic Sans MS" w:cs="Arial"/>
          <w:sz w:val="16"/>
        </w:rPr>
      </w:pPr>
    </w:p>
    <w:p w:rsidR="008F0EAA" w:rsidRDefault="008F0EAA">
      <w:pPr>
        <w:jc w:val="right"/>
        <w:rPr>
          <w:rFonts w:ascii="Comic Sans MS" w:hAnsi="Comic Sans MS" w:cs="Arial"/>
          <w:sz w:val="16"/>
        </w:rPr>
      </w:pPr>
    </w:p>
    <w:p w:rsidR="008F0EAA" w:rsidRPr="008F0EAA" w:rsidRDefault="008F0EAA" w:rsidP="008F0EAA">
      <w:pPr>
        <w:jc w:val="right"/>
        <w:rPr>
          <w:rFonts w:ascii="Comic Sans MS" w:hAnsi="Comic Sans MS" w:cs="Arial"/>
          <w:sz w:val="16"/>
        </w:rPr>
      </w:pPr>
      <w:r>
        <w:rPr>
          <w:rFonts w:ascii="Comic Sans MS" w:hAnsi="Comic Sans MS" w:cs="Arial"/>
          <w:sz w:val="16"/>
        </w:rPr>
        <w:t>Adapted from Learning-Focused Strategies Notebook by Max and Julia Thompson</w:t>
      </w:r>
    </w:p>
    <w:sectPr w:rsidR="008F0EAA" w:rsidRPr="008F0EAA">
      <w:type w:val="continuous"/>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038"/>
    <w:multiLevelType w:val="hybridMultilevel"/>
    <w:tmpl w:val="EED64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7284EC2"/>
    <w:multiLevelType w:val="hybridMultilevel"/>
    <w:tmpl w:val="76AC40C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F01"/>
  <w:defaultTabStop w:val="720"/>
  <w:noPunctuationKerning/>
  <w:characterSpacingControl w:val="doNotCompress"/>
  <w:compat/>
  <w:rsids>
    <w:rsidRoot w:val="008F0EAA"/>
    <w:rsid w:val="001C1301"/>
    <w:rsid w:val="0031458B"/>
    <w:rsid w:val="008F0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cs="Arial"/>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3933</Characters>
  <Application>Microsoft Office Word</Application>
  <DocSecurity>0</DocSecurity>
  <Lines>131</Lines>
  <Paragraphs>45</Paragraphs>
  <ScaleCrop>false</ScaleCrop>
  <HeadingPairs>
    <vt:vector size="2" baseType="variant">
      <vt:variant>
        <vt:lpstr>Title</vt:lpstr>
      </vt:variant>
      <vt:variant>
        <vt:i4>1</vt:i4>
      </vt:variant>
    </vt:vector>
  </HeadingPairs>
  <TitlesOfParts>
    <vt:vector size="1" baseType="lpstr">
      <vt:lpstr>Summarizing</vt:lpstr>
    </vt:vector>
  </TitlesOfParts>
  <Company>Microsoft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dc:title>
  <dc:creator>ceistudent</dc:creator>
  <cp:lastModifiedBy>Lee County</cp:lastModifiedBy>
  <cp:revision>2</cp:revision>
  <cp:lastPrinted>2006-02-16T15:26:00Z</cp:lastPrinted>
  <dcterms:created xsi:type="dcterms:W3CDTF">2015-12-14T15:04:00Z</dcterms:created>
  <dcterms:modified xsi:type="dcterms:W3CDTF">2015-12-14T15:04:00Z</dcterms:modified>
</cp:coreProperties>
</file>