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43F" w:rsidRDefault="0035043F" w:rsidP="0035043F">
      <w:pPr>
        <w:autoSpaceDE w:val="0"/>
        <w:autoSpaceDN w:val="0"/>
        <w:adjustRightInd w:val="0"/>
        <w:ind w:left="-720"/>
        <w:rPr>
          <w:rFonts w:ascii="Arial" w:hAnsi="Arial" w:cs="Arial"/>
          <w:sz w:val="20"/>
          <w:szCs w:val="20"/>
        </w:rPr>
      </w:pPr>
    </w:p>
    <w:p w:rsidR="008A4223" w:rsidRPr="0035043F" w:rsidRDefault="008A4223" w:rsidP="0035043F">
      <w:pPr>
        <w:autoSpaceDE w:val="0"/>
        <w:autoSpaceDN w:val="0"/>
        <w:adjustRightInd w:val="0"/>
        <w:ind w:left="-720"/>
        <w:rPr>
          <w:rFonts w:ascii="Arial" w:hAnsi="Arial" w:cs="Arial"/>
          <w:b/>
          <w:bCs/>
          <w:sz w:val="22"/>
          <w:szCs w:val="22"/>
          <w:u w:val="single"/>
        </w:rPr>
      </w:pPr>
      <w:r w:rsidRPr="0035043F">
        <w:rPr>
          <w:rFonts w:ascii="Arial" w:hAnsi="Arial" w:cs="Arial"/>
          <w:sz w:val="22"/>
          <w:szCs w:val="22"/>
        </w:rPr>
        <w:t xml:space="preserve">In </w:t>
      </w:r>
      <w:r w:rsidRPr="0035043F">
        <w:rPr>
          <w:rFonts w:ascii="Arial" w:hAnsi="Arial" w:cs="Arial"/>
          <w:sz w:val="22"/>
          <w:szCs w:val="22"/>
          <w:u w:val="single"/>
        </w:rPr>
        <w:t>Classroom Instruction that Works: Research-based Strategies for Increasing Student Achievement</w:t>
      </w:r>
      <w:r w:rsidRPr="0035043F">
        <w:rPr>
          <w:rFonts w:ascii="Arial" w:hAnsi="Arial" w:cs="Arial"/>
          <w:sz w:val="22"/>
          <w:szCs w:val="22"/>
        </w:rPr>
        <w:t>, Robert Marzano (2001) and his colleagues identify nine high-yield instructional strategies through a meta-analysis of over 100 independent studies. They determined that these nine strategies have the greatest positive affect on student achievement for all students, in all subject areas, at all grade levels. Marzano’s nine</w:t>
      </w:r>
      <w:r w:rsidR="00D2564A" w:rsidRPr="0035043F">
        <w:rPr>
          <w:rFonts w:ascii="Arial" w:hAnsi="Arial" w:cs="Arial"/>
          <w:sz w:val="22"/>
          <w:szCs w:val="22"/>
        </w:rPr>
        <w:t xml:space="preserve"> </w:t>
      </w:r>
      <w:r w:rsidRPr="0035043F">
        <w:rPr>
          <w:rFonts w:ascii="Arial" w:hAnsi="Arial" w:cs="Arial"/>
          <w:sz w:val="22"/>
          <w:szCs w:val="22"/>
        </w:rPr>
        <w:t>high-yield instructional strategies are summarized in the table that follows.</w:t>
      </w:r>
    </w:p>
    <w:p w:rsidR="008A4223" w:rsidRPr="00620408" w:rsidRDefault="008A4223" w:rsidP="008A4223">
      <w:pPr>
        <w:rPr>
          <w:rFonts w:ascii="Arial" w:hAnsi="Arial" w:cs="Arial"/>
          <w:sz w:val="10"/>
          <w:szCs w:val="1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7"/>
        <w:gridCol w:w="4130"/>
        <w:gridCol w:w="4083"/>
      </w:tblGrid>
      <w:tr w:rsidR="008A4223" w:rsidRPr="00C11843" w:rsidTr="00C11843">
        <w:tc>
          <w:tcPr>
            <w:tcW w:w="1867" w:type="dxa"/>
            <w:vAlign w:val="center"/>
          </w:tcPr>
          <w:p w:rsidR="008A4223" w:rsidRPr="00C11843" w:rsidRDefault="008A4223" w:rsidP="00C11843">
            <w:pPr>
              <w:jc w:val="center"/>
              <w:rPr>
                <w:rFonts w:ascii="Arial" w:hAnsi="Arial" w:cs="Arial"/>
                <w:b/>
                <w:sz w:val="20"/>
                <w:szCs w:val="20"/>
              </w:rPr>
            </w:pPr>
            <w:r w:rsidRPr="00C11843">
              <w:rPr>
                <w:rFonts w:ascii="Arial" w:hAnsi="Arial" w:cs="Arial"/>
                <w:b/>
                <w:sz w:val="20"/>
                <w:szCs w:val="20"/>
              </w:rPr>
              <w:t>High Yield Instructional Strategies</w:t>
            </w:r>
          </w:p>
        </w:tc>
        <w:tc>
          <w:tcPr>
            <w:tcW w:w="4130" w:type="dxa"/>
            <w:vAlign w:val="center"/>
          </w:tcPr>
          <w:p w:rsidR="008A4223" w:rsidRPr="00C11843" w:rsidRDefault="008A4223" w:rsidP="00C11843">
            <w:pPr>
              <w:jc w:val="center"/>
              <w:rPr>
                <w:rFonts w:ascii="Arial" w:hAnsi="Arial" w:cs="Arial"/>
                <w:b/>
                <w:sz w:val="20"/>
                <w:szCs w:val="20"/>
              </w:rPr>
            </w:pPr>
            <w:r w:rsidRPr="00C11843">
              <w:rPr>
                <w:rFonts w:ascii="Arial" w:hAnsi="Arial" w:cs="Arial"/>
                <w:b/>
                <w:sz w:val="20"/>
                <w:szCs w:val="20"/>
              </w:rPr>
              <w:t>Research says</w:t>
            </w:r>
          </w:p>
        </w:tc>
        <w:tc>
          <w:tcPr>
            <w:tcW w:w="4083" w:type="dxa"/>
            <w:vAlign w:val="center"/>
          </w:tcPr>
          <w:p w:rsidR="008A4223" w:rsidRPr="00C11843" w:rsidRDefault="008A4223" w:rsidP="00C11843">
            <w:pPr>
              <w:jc w:val="center"/>
              <w:rPr>
                <w:rFonts w:ascii="Arial" w:hAnsi="Arial" w:cs="Arial"/>
                <w:b/>
                <w:sz w:val="20"/>
                <w:szCs w:val="20"/>
              </w:rPr>
            </w:pPr>
            <w:r w:rsidRPr="00C11843">
              <w:rPr>
                <w:rFonts w:ascii="Arial" w:hAnsi="Arial" w:cs="Arial"/>
                <w:b/>
                <w:sz w:val="20"/>
                <w:szCs w:val="20"/>
              </w:rPr>
              <w:t>Examples</w:t>
            </w:r>
          </w:p>
        </w:tc>
      </w:tr>
      <w:tr w:rsidR="008A4223" w:rsidRPr="00C11843" w:rsidTr="00C11843">
        <w:trPr>
          <w:trHeight w:val="1340"/>
        </w:trPr>
        <w:tc>
          <w:tcPr>
            <w:tcW w:w="1867" w:type="dxa"/>
            <w:tcBorders>
              <w:bottom w:val="single" w:sz="4" w:space="0" w:color="auto"/>
            </w:tcBorders>
            <w:vAlign w:val="center"/>
          </w:tcPr>
          <w:p w:rsidR="008A4223" w:rsidRPr="00C11843" w:rsidRDefault="008A4223" w:rsidP="00C11843">
            <w:pPr>
              <w:jc w:val="center"/>
              <w:rPr>
                <w:rFonts w:ascii="Arial" w:hAnsi="Arial" w:cs="Arial"/>
                <w:b/>
                <w:sz w:val="22"/>
                <w:szCs w:val="22"/>
              </w:rPr>
            </w:pPr>
            <w:r w:rsidRPr="00C11843">
              <w:rPr>
                <w:rFonts w:ascii="Arial" w:hAnsi="Arial" w:cs="Arial"/>
                <w:b/>
                <w:sz w:val="22"/>
                <w:szCs w:val="22"/>
              </w:rPr>
              <w:t>Identifying similarities and differences</w:t>
            </w:r>
          </w:p>
        </w:tc>
        <w:tc>
          <w:tcPr>
            <w:tcW w:w="4130" w:type="dxa"/>
            <w:tcBorders>
              <w:bottom w:val="single" w:sz="4" w:space="0" w:color="auto"/>
            </w:tcBorders>
            <w:vAlign w:val="center"/>
          </w:tcPr>
          <w:p w:rsidR="008A4223" w:rsidRPr="00C11843" w:rsidRDefault="008A4223" w:rsidP="008702D3">
            <w:pPr>
              <w:rPr>
                <w:rFonts w:ascii="Arial" w:hAnsi="Arial" w:cs="Arial"/>
                <w:sz w:val="22"/>
                <w:szCs w:val="22"/>
              </w:rPr>
            </w:pPr>
            <w:r w:rsidRPr="00C11843">
              <w:rPr>
                <w:rFonts w:ascii="Arial" w:hAnsi="Arial" w:cs="Arial"/>
                <w:sz w:val="22"/>
                <w:szCs w:val="22"/>
              </w:rPr>
              <w:t>Students should compare, classify, and create metaphors, analogies and graphic representations</w:t>
            </w:r>
          </w:p>
        </w:tc>
        <w:tc>
          <w:tcPr>
            <w:tcW w:w="4083" w:type="dxa"/>
            <w:tcBorders>
              <w:bottom w:val="single" w:sz="4" w:space="0" w:color="auto"/>
            </w:tcBorders>
            <w:vAlign w:val="center"/>
          </w:tcPr>
          <w:p w:rsidR="008A4223" w:rsidRPr="00C11843" w:rsidRDefault="008A4223" w:rsidP="008702D3">
            <w:pPr>
              <w:rPr>
                <w:rFonts w:ascii="Arial" w:hAnsi="Arial" w:cs="Arial"/>
                <w:sz w:val="22"/>
                <w:szCs w:val="22"/>
              </w:rPr>
            </w:pPr>
            <w:r w:rsidRPr="00C11843">
              <w:rPr>
                <w:rFonts w:ascii="Arial" w:hAnsi="Arial" w:cs="Arial"/>
                <w:sz w:val="22"/>
                <w:szCs w:val="22"/>
              </w:rPr>
              <w:t xml:space="preserve">T-charts, Venn diagrams, classifying, analogies, cause and effect links, compare and contrast organizers, </w:t>
            </w:r>
            <w:r w:rsidRPr="00C11843">
              <w:rPr>
                <w:rFonts w:ascii="Arial" w:hAnsi="Arial" w:cs="Arial"/>
                <w:b/>
                <w:sz w:val="22"/>
                <w:szCs w:val="22"/>
              </w:rPr>
              <w:t>QAR</w:t>
            </w:r>
            <w:r w:rsidRPr="00C11843">
              <w:rPr>
                <w:rFonts w:ascii="Arial" w:hAnsi="Arial" w:cs="Arial"/>
                <w:sz w:val="22"/>
                <w:szCs w:val="22"/>
              </w:rPr>
              <w:t xml:space="preserve">, </w:t>
            </w:r>
            <w:r w:rsidRPr="00C11843">
              <w:rPr>
                <w:rFonts w:ascii="Arial" w:hAnsi="Arial" w:cs="Arial"/>
                <w:b/>
                <w:sz w:val="22"/>
                <w:szCs w:val="22"/>
              </w:rPr>
              <w:t xml:space="preserve">sketch to stretch, affinity, Frayer model, </w:t>
            </w:r>
            <w:r w:rsidRPr="00C11843">
              <w:rPr>
                <w:rFonts w:ascii="Arial" w:hAnsi="Arial" w:cs="Arial"/>
                <w:sz w:val="22"/>
                <w:szCs w:val="22"/>
              </w:rPr>
              <w:t>etc.</w:t>
            </w:r>
          </w:p>
        </w:tc>
      </w:tr>
      <w:tr w:rsidR="008A4223" w:rsidRPr="00C11843" w:rsidTr="00C11843">
        <w:trPr>
          <w:trHeight w:val="2150"/>
        </w:trPr>
        <w:tc>
          <w:tcPr>
            <w:tcW w:w="1867" w:type="dxa"/>
            <w:shd w:val="clear" w:color="auto" w:fill="E6E6E6"/>
            <w:vAlign w:val="center"/>
          </w:tcPr>
          <w:p w:rsidR="008A4223" w:rsidRPr="00C11843" w:rsidRDefault="008A4223" w:rsidP="00C11843">
            <w:pPr>
              <w:jc w:val="center"/>
              <w:rPr>
                <w:rFonts w:ascii="Arial" w:hAnsi="Arial" w:cs="Arial"/>
                <w:b/>
                <w:sz w:val="22"/>
                <w:szCs w:val="22"/>
              </w:rPr>
            </w:pPr>
            <w:r w:rsidRPr="00C11843">
              <w:rPr>
                <w:rFonts w:ascii="Arial" w:hAnsi="Arial" w:cs="Arial"/>
                <w:b/>
                <w:sz w:val="22"/>
                <w:szCs w:val="22"/>
              </w:rPr>
              <w:t>Summarizing and note taking</w:t>
            </w:r>
          </w:p>
        </w:tc>
        <w:tc>
          <w:tcPr>
            <w:tcW w:w="4130" w:type="dxa"/>
            <w:shd w:val="clear" w:color="auto" w:fill="E6E6E6"/>
            <w:vAlign w:val="center"/>
          </w:tcPr>
          <w:p w:rsidR="008A4223" w:rsidRPr="00C11843" w:rsidRDefault="008A4223" w:rsidP="00C11843">
            <w:pPr>
              <w:autoSpaceDE w:val="0"/>
              <w:autoSpaceDN w:val="0"/>
              <w:adjustRightInd w:val="0"/>
              <w:rPr>
                <w:rFonts w:ascii="Arial" w:hAnsi="Arial" w:cs="Arial"/>
                <w:sz w:val="22"/>
                <w:szCs w:val="22"/>
              </w:rPr>
            </w:pPr>
            <w:r w:rsidRPr="00C11843">
              <w:rPr>
                <w:rFonts w:ascii="Arial" w:hAnsi="Arial" w:cs="Arial"/>
                <w:sz w:val="22"/>
                <w:szCs w:val="22"/>
              </w:rPr>
              <w:t>Students should learn to delete unnecessary information, substitute some information, keep important information, write / rewrite, and analyze information.</w:t>
            </w:r>
          </w:p>
        </w:tc>
        <w:tc>
          <w:tcPr>
            <w:tcW w:w="4083" w:type="dxa"/>
            <w:shd w:val="clear" w:color="auto" w:fill="E6E6E6"/>
            <w:vAlign w:val="center"/>
          </w:tcPr>
          <w:p w:rsidR="008A4223" w:rsidRPr="00C11843" w:rsidRDefault="008A4223" w:rsidP="00C11843">
            <w:pPr>
              <w:autoSpaceDE w:val="0"/>
              <w:autoSpaceDN w:val="0"/>
              <w:adjustRightInd w:val="0"/>
              <w:rPr>
                <w:rFonts w:ascii="Arial" w:hAnsi="Arial" w:cs="Arial"/>
                <w:sz w:val="22"/>
                <w:szCs w:val="22"/>
              </w:rPr>
            </w:pPr>
            <w:r w:rsidRPr="00C11843">
              <w:rPr>
                <w:rFonts w:ascii="Arial" w:hAnsi="Arial" w:cs="Arial"/>
                <w:sz w:val="22"/>
                <w:szCs w:val="22"/>
              </w:rPr>
              <w:t xml:space="preserve">Teacher models summarization techniques, identify key concepts, bullets, outlines, clusters, narrative organizers, journal summaries, break down assignments, create simple reports, </w:t>
            </w:r>
            <w:r w:rsidRPr="00C11843">
              <w:rPr>
                <w:rFonts w:ascii="Arial" w:hAnsi="Arial" w:cs="Arial"/>
                <w:b/>
                <w:sz w:val="22"/>
                <w:szCs w:val="22"/>
              </w:rPr>
              <w:t>quick writes, graphic organizers, column notes</w:t>
            </w:r>
            <w:r w:rsidRPr="00C11843">
              <w:rPr>
                <w:rFonts w:ascii="Arial" w:hAnsi="Arial" w:cs="Arial"/>
                <w:sz w:val="22"/>
                <w:szCs w:val="22"/>
              </w:rPr>
              <w:t xml:space="preserve">, </w:t>
            </w:r>
            <w:r w:rsidRPr="00C11843">
              <w:rPr>
                <w:rFonts w:ascii="Arial" w:hAnsi="Arial" w:cs="Arial"/>
                <w:b/>
                <w:sz w:val="22"/>
                <w:szCs w:val="22"/>
              </w:rPr>
              <w:t xml:space="preserve">affinity, </w:t>
            </w:r>
            <w:r w:rsidRPr="00C11843">
              <w:rPr>
                <w:rFonts w:ascii="Arial" w:hAnsi="Arial" w:cs="Arial"/>
                <w:sz w:val="22"/>
                <w:szCs w:val="22"/>
              </w:rPr>
              <w:t>etc.</w:t>
            </w:r>
          </w:p>
        </w:tc>
      </w:tr>
      <w:tr w:rsidR="008A4223" w:rsidRPr="00C11843" w:rsidTr="00C11843">
        <w:trPr>
          <w:trHeight w:val="1970"/>
        </w:trPr>
        <w:tc>
          <w:tcPr>
            <w:tcW w:w="1867" w:type="dxa"/>
            <w:tcBorders>
              <w:bottom w:val="single" w:sz="4" w:space="0" w:color="auto"/>
            </w:tcBorders>
            <w:vAlign w:val="center"/>
          </w:tcPr>
          <w:p w:rsidR="008A4223" w:rsidRPr="00C11843" w:rsidRDefault="008A4223" w:rsidP="00C11843">
            <w:pPr>
              <w:jc w:val="center"/>
              <w:rPr>
                <w:rFonts w:ascii="Arial" w:hAnsi="Arial" w:cs="Arial"/>
                <w:b/>
                <w:sz w:val="22"/>
                <w:szCs w:val="22"/>
              </w:rPr>
            </w:pPr>
            <w:r w:rsidRPr="00C11843">
              <w:rPr>
                <w:rFonts w:ascii="Arial" w:hAnsi="Arial" w:cs="Arial"/>
                <w:b/>
                <w:sz w:val="22"/>
                <w:szCs w:val="22"/>
              </w:rPr>
              <w:t>Reinforcing effort and providing recognition</w:t>
            </w:r>
          </w:p>
        </w:tc>
        <w:tc>
          <w:tcPr>
            <w:tcW w:w="4130" w:type="dxa"/>
            <w:tcBorders>
              <w:bottom w:val="single" w:sz="4" w:space="0" w:color="auto"/>
            </w:tcBorders>
            <w:vAlign w:val="center"/>
          </w:tcPr>
          <w:p w:rsidR="008A4223" w:rsidRPr="00C11843" w:rsidRDefault="008A4223" w:rsidP="00C11843">
            <w:pPr>
              <w:autoSpaceDE w:val="0"/>
              <w:autoSpaceDN w:val="0"/>
              <w:adjustRightInd w:val="0"/>
              <w:rPr>
                <w:rFonts w:ascii="Arial" w:hAnsi="Arial" w:cs="Arial"/>
                <w:sz w:val="22"/>
                <w:szCs w:val="22"/>
              </w:rPr>
            </w:pPr>
            <w:r w:rsidRPr="00C11843">
              <w:rPr>
                <w:rFonts w:ascii="Arial" w:hAnsi="Arial" w:cs="Arial"/>
                <w:sz w:val="22"/>
                <w:szCs w:val="22"/>
              </w:rPr>
              <w:t>Teachers should reward based on standards of performance; use symbolic recognition rather than just tangible rewards.</w:t>
            </w:r>
          </w:p>
        </w:tc>
        <w:tc>
          <w:tcPr>
            <w:tcW w:w="4083" w:type="dxa"/>
            <w:tcBorders>
              <w:bottom w:val="single" w:sz="4" w:space="0" w:color="auto"/>
            </w:tcBorders>
            <w:vAlign w:val="center"/>
          </w:tcPr>
          <w:p w:rsidR="008A4223" w:rsidRPr="00C11843" w:rsidRDefault="008A4223" w:rsidP="008702D3">
            <w:pPr>
              <w:rPr>
                <w:rFonts w:ascii="Arial" w:hAnsi="Arial" w:cs="Arial"/>
                <w:sz w:val="22"/>
                <w:szCs w:val="22"/>
              </w:rPr>
            </w:pPr>
            <w:r w:rsidRPr="00C11843">
              <w:rPr>
                <w:rFonts w:ascii="Arial" w:hAnsi="Arial" w:cs="Arial"/>
                <w:sz w:val="22"/>
                <w:szCs w:val="22"/>
              </w:rPr>
              <w:t xml:space="preserve">Hold high expectations, display finished products, praise students’ effort, encourage students to share ideas and express their thoughts, honor individual learning styles, conference individually with students, authentic portfolios, stress-free environment etc. </w:t>
            </w:r>
          </w:p>
        </w:tc>
      </w:tr>
      <w:tr w:rsidR="008A4223" w:rsidRPr="00C11843" w:rsidTr="00C11843">
        <w:tc>
          <w:tcPr>
            <w:tcW w:w="1867" w:type="dxa"/>
            <w:shd w:val="clear" w:color="auto" w:fill="E6E6E6"/>
            <w:vAlign w:val="center"/>
          </w:tcPr>
          <w:p w:rsidR="008A4223" w:rsidRPr="00C11843" w:rsidRDefault="008A4223" w:rsidP="00C11843">
            <w:pPr>
              <w:jc w:val="center"/>
              <w:rPr>
                <w:rFonts w:ascii="Arial" w:hAnsi="Arial" w:cs="Arial"/>
                <w:b/>
                <w:sz w:val="22"/>
                <w:szCs w:val="22"/>
              </w:rPr>
            </w:pPr>
            <w:r w:rsidRPr="00C11843">
              <w:rPr>
                <w:rFonts w:ascii="Arial" w:hAnsi="Arial" w:cs="Arial"/>
                <w:b/>
                <w:sz w:val="22"/>
                <w:szCs w:val="22"/>
              </w:rPr>
              <w:t>Homework and practice</w:t>
            </w:r>
          </w:p>
        </w:tc>
        <w:tc>
          <w:tcPr>
            <w:tcW w:w="4130" w:type="dxa"/>
            <w:shd w:val="clear" w:color="auto" w:fill="E6E6E6"/>
            <w:vAlign w:val="center"/>
          </w:tcPr>
          <w:p w:rsidR="008A4223" w:rsidRPr="00C11843" w:rsidRDefault="008A4223" w:rsidP="00C11843">
            <w:pPr>
              <w:autoSpaceDE w:val="0"/>
              <w:autoSpaceDN w:val="0"/>
              <w:adjustRightInd w:val="0"/>
              <w:rPr>
                <w:rFonts w:ascii="Arial" w:hAnsi="Arial" w:cs="Arial"/>
                <w:sz w:val="22"/>
                <w:szCs w:val="22"/>
              </w:rPr>
            </w:pPr>
            <w:r w:rsidRPr="00C11843">
              <w:rPr>
                <w:rFonts w:ascii="Arial" w:hAnsi="Arial" w:cs="Arial"/>
                <w:sz w:val="22"/>
                <w:szCs w:val="22"/>
              </w:rPr>
              <w:t xml:space="preserve">Teachers should vary the amount of homework based on student grade level (less at the elementary level, more at the secondary level), keep parent involvement in homework to a minimum, state purpose, and, if assigned, should be </w:t>
            </w:r>
            <w:r w:rsidR="0035043F" w:rsidRPr="00C11843">
              <w:rPr>
                <w:rFonts w:ascii="Arial" w:hAnsi="Arial" w:cs="Arial"/>
                <w:sz w:val="22"/>
                <w:szCs w:val="22"/>
              </w:rPr>
              <w:t>debriefed.</w:t>
            </w:r>
          </w:p>
        </w:tc>
        <w:tc>
          <w:tcPr>
            <w:tcW w:w="4083" w:type="dxa"/>
            <w:shd w:val="clear" w:color="auto" w:fill="E6E6E6"/>
            <w:vAlign w:val="center"/>
          </w:tcPr>
          <w:p w:rsidR="008A4223" w:rsidRPr="00C11843" w:rsidRDefault="008A4223" w:rsidP="008702D3">
            <w:pPr>
              <w:rPr>
                <w:rFonts w:ascii="Arial" w:hAnsi="Arial" w:cs="Arial"/>
                <w:sz w:val="22"/>
                <w:szCs w:val="22"/>
              </w:rPr>
            </w:pPr>
            <w:r w:rsidRPr="00C11843">
              <w:rPr>
                <w:rFonts w:ascii="Arial" w:hAnsi="Arial" w:cs="Arial"/>
                <w:sz w:val="22"/>
                <w:szCs w:val="22"/>
              </w:rPr>
              <w:t>Retell, recite and review learning for the day at home, reflective journals, parents are informed of the goals and objectives, interdisciplinary teams plan together for homework distribution, etc</w:t>
            </w:r>
          </w:p>
        </w:tc>
      </w:tr>
      <w:tr w:rsidR="008A4223" w:rsidRPr="00C11843" w:rsidTr="00C11843">
        <w:trPr>
          <w:trHeight w:val="1448"/>
        </w:trPr>
        <w:tc>
          <w:tcPr>
            <w:tcW w:w="1867" w:type="dxa"/>
            <w:tcBorders>
              <w:bottom w:val="single" w:sz="4" w:space="0" w:color="auto"/>
            </w:tcBorders>
            <w:vAlign w:val="center"/>
          </w:tcPr>
          <w:p w:rsidR="008A4223" w:rsidRPr="00C11843" w:rsidRDefault="008A4223" w:rsidP="00C11843">
            <w:pPr>
              <w:jc w:val="center"/>
              <w:rPr>
                <w:rFonts w:ascii="Arial" w:hAnsi="Arial" w:cs="Arial"/>
                <w:b/>
                <w:sz w:val="22"/>
                <w:szCs w:val="22"/>
              </w:rPr>
            </w:pPr>
            <w:r w:rsidRPr="00C11843">
              <w:rPr>
                <w:rFonts w:ascii="Arial" w:hAnsi="Arial" w:cs="Arial"/>
                <w:b/>
                <w:sz w:val="22"/>
                <w:szCs w:val="22"/>
              </w:rPr>
              <w:t>Nonlinguistic representations</w:t>
            </w:r>
          </w:p>
        </w:tc>
        <w:tc>
          <w:tcPr>
            <w:tcW w:w="4130" w:type="dxa"/>
            <w:tcBorders>
              <w:bottom w:val="single" w:sz="4" w:space="0" w:color="auto"/>
            </w:tcBorders>
            <w:vAlign w:val="center"/>
          </w:tcPr>
          <w:p w:rsidR="008A4223" w:rsidRPr="00C11843" w:rsidRDefault="008A4223" w:rsidP="00C11843">
            <w:pPr>
              <w:autoSpaceDE w:val="0"/>
              <w:autoSpaceDN w:val="0"/>
              <w:adjustRightInd w:val="0"/>
              <w:rPr>
                <w:rFonts w:ascii="Arial" w:hAnsi="Arial" w:cs="Arial"/>
                <w:sz w:val="22"/>
                <w:szCs w:val="22"/>
              </w:rPr>
            </w:pPr>
            <w:r w:rsidRPr="00C11843">
              <w:rPr>
                <w:rFonts w:ascii="Arial" w:hAnsi="Arial" w:cs="Arial"/>
                <w:sz w:val="22"/>
                <w:szCs w:val="22"/>
              </w:rPr>
              <w:t>Students should create graphic representations, models, mental pictures, drawings, pictographs, and participate in kinesthetic activity in order to assimilate knowledge.</w:t>
            </w:r>
          </w:p>
        </w:tc>
        <w:tc>
          <w:tcPr>
            <w:tcW w:w="4083" w:type="dxa"/>
            <w:tcBorders>
              <w:bottom w:val="single" w:sz="4" w:space="0" w:color="auto"/>
            </w:tcBorders>
            <w:vAlign w:val="center"/>
          </w:tcPr>
          <w:p w:rsidR="008A4223" w:rsidRPr="00C11843" w:rsidRDefault="008A4223" w:rsidP="008702D3">
            <w:pPr>
              <w:rPr>
                <w:rFonts w:ascii="Arial" w:hAnsi="Arial" w:cs="Arial"/>
                <w:sz w:val="22"/>
                <w:szCs w:val="22"/>
              </w:rPr>
            </w:pPr>
            <w:r w:rsidRPr="00C11843">
              <w:rPr>
                <w:rFonts w:ascii="Arial" w:hAnsi="Arial" w:cs="Arial"/>
                <w:sz w:val="22"/>
                <w:szCs w:val="22"/>
              </w:rPr>
              <w:t xml:space="preserve">Visual tools and manipulatives, problem-solution organizers, spider webs, diagrams, concept maps, drawings, maps, </w:t>
            </w:r>
            <w:r w:rsidRPr="00C11843">
              <w:rPr>
                <w:rFonts w:ascii="Arial" w:hAnsi="Arial" w:cs="Arial"/>
                <w:b/>
                <w:sz w:val="22"/>
                <w:szCs w:val="22"/>
              </w:rPr>
              <w:t xml:space="preserve">sketch to stretch, K.I.M., </w:t>
            </w:r>
            <w:r w:rsidRPr="00C11843">
              <w:rPr>
                <w:rFonts w:ascii="Arial" w:hAnsi="Arial" w:cs="Arial"/>
                <w:sz w:val="22"/>
                <w:szCs w:val="22"/>
              </w:rPr>
              <w:t>etc.</w:t>
            </w:r>
          </w:p>
        </w:tc>
      </w:tr>
      <w:tr w:rsidR="0035043F" w:rsidRPr="00C11843" w:rsidTr="00C11843">
        <w:trPr>
          <w:trHeight w:val="1448"/>
        </w:trPr>
        <w:tc>
          <w:tcPr>
            <w:tcW w:w="1867" w:type="dxa"/>
            <w:tcBorders>
              <w:bottom w:val="single" w:sz="4" w:space="0" w:color="auto"/>
            </w:tcBorders>
            <w:shd w:val="clear" w:color="auto" w:fill="E6E6E6"/>
            <w:vAlign w:val="center"/>
          </w:tcPr>
          <w:p w:rsidR="0035043F" w:rsidRPr="00C11843" w:rsidRDefault="0035043F" w:rsidP="00C11843">
            <w:pPr>
              <w:jc w:val="center"/>
              <w:rPr>
                <w:rFonts w:ascii="Arial" w:hAnsi="Arial" w:cs="Arial"/>
                <w:b/>
                <w:sz w:val="22"/>
                <w:szCs w:val="22"/>
              </w:rPr>
            </w:pPr>
            <w:r w:rsidRPr="00C11843">
              <w:rPr>
                <w:rFonts w:ascii="Arial" w:hAnsi="Arial" w:cs="Arial"/>
                <w:b/>
                <w:sz w:val="22"/>
                <w:szCs w:val="22"/>
              </w:rPr>
              <w:t>Cooperative learning</w:t>
            </w:r>
          </w:p>
        </w:tc>
        <w:tc>
          <w:tcPr>
            <w:tcW w:w="4130" w:type="dxa"/>
            <w:tcBorders>
              <w:bottom w:val="single" w:sz="4" w:space="0" w:color="auto"/>
            </w:tcBorders>
            <w:shd w:val="clear" w:color="auto" w:fill="E6E6E6"/>
            <w:vAlign w:val="center"/>
          </w:tcPr>
          <w:p w:rsidR="0035043F" w:rsidRPr="00C11843" w:rsidRDefault="0035043F" w:rsidP="00C11843">
            <w:pPr>
              <w:autoSpaceDE w:val="0"/>
              <w:autoSpaceDN w:val="0"/>
              <w:adjustRightInd w:val="0"/>
              <w:rPr>
                <w:rFonts w:ascii="Arial" w:hAnsi="Arial" w:cs="Arial"/>
                <w:sz w:val="22"/>
                <w:szCs w:val="22"/>
              </w:rPr>
            </w:pPr>
            <w:r w:rsidRPr="00C11843">
              <w:rPr>
                <w:rFonts w:ascii="Arial" w:hAnsi="Arial" w:cs="Arial"/>
                <w:sz w:val="22"/>
                <w:szCs w:val="22"/>
              </w:rPr>
              <w:t>Teachers should limit use of ability groups, keep groups small, apply strategy consistently and systematically but not overuse.</w:t>
            </w:r>
          </w:p>
        </w:tc>
        <w:tc>
          <w:tcPr>
            <w:tcW w:w="4083" w:type="dxa"/>
            <w:tcBorders>
              <w:bottom w:val="single" w:sz="4" w:space="0" w:color="auto"/>
            </w:tcBorders>
            <w:shd w:val="clear" w:color="auto" w:fill="E6E6E6"/>
            <w:vAlign w:val="center"/>
          </w:tcPr>
          <w:p w:rsidR="0035043F" w:rsidRPr="00C11843" w:rsidRDefault="0035043F" w:rsidP="004D7881">
            <w:pPr>
              <w:rPr>
                <w:rFonts w:ascii="Arial" w:hAnsi="Arial" w:cs="Arial"/>
                <w:sz w:val="22"/>
                <w:szCs w:val="22"/>
              </w:rPr>
            </w:pPr>
            <w:r w:rsidRPr="00C11843">
              <w:rPr>
                <w:rFonts w:ascii="Arial" w:hAnsi="Arial" w:cs="Arial"/>
                <w:sz w:val="22"/>
                <w:szCs w:val="22"/>
              </w:rPr>
              <w:t xml:space="preserve">Integrate content and language through group engagement, reader’s theatre, pass the pencil, circle of friends, cube it, radio reading, shared reading and writing, plays, science projects, debates, </w:t>
            </w:r>
            <w:r w:rsidRPr="00C11843">
              <w:rPr>
                <w:rFonts w:ascii="Arial" w:hAnsi="Arial" w:cs="Arial"/>
                <w:b/>
                <w:sz w:val="22"/>
                <w:szCs w:val="22"/>
              </w:rPr>
              <w:t>jigsaw</w:t>
            </w:r>
            <w:r w:rsidRPr="00C11843">
              <w:rPr>
                <w:rFonts w:ascii="Arial" w:hAnsi="Arial" w:cs="Arial"/>
                <w:sz w:val="22"/>
                <w:szCs w:val="22"/>
              </w:rPr>
              <w:t xml:space="preserve">, group reports, choral reading, </w:t>
            </w:r>
            <w:r w:rsidRPr="00C11843">
              <w:rPr>
                <w:rFonts w:ascii="Arial" w:hAnsi="Arial" w:cs="Arial"/>
                <w:b/>
                <w:sz w:val="22"/>
                <w:szCs w:val="22"/>
              </w:rPr>
              <w:t xml:space="preserve">affinity, </w:t>
            </w:r>
            <w:r w:rsidRPr="00C11843">
              <w:rPr>
                <w:rFonts w:ascii="Arial" w:hAnsi="Arial" w:cs="Arial"/>
                <w:sz w:val="22"/>
                <w:szCs w:val="22"/>
              </w:rPr>
              <w:t>etc.</w:t>
            </w:r>
          </w:p>
        </w:tc>
      </w:tr>
    </w:tbl>
    <w:p w:rsidR="0035043F" w:rsidRDefault="0035043F">
      <w:r>
        <w:br w:type="page"/>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9"/>
        <w:gridCol w:w="4166"/>
        <w:gridCol w:w="4125"/>
      </w:tblGrid>
      <w:tr w:rsidR="0035043F" w:rsidRPr="00C11843" w:rsidTr="00C11843">
        <w:tc>
          <w:tcPr>
            <w:tcW w:w="1789" w:type="dxa"/>
            <w:shd w:val="clear" w:color="auto" w:fill="E6E6E6"/>
            <w:vAlign w:val="center"/>
          </w:tcPr>
          <w:p w:rsidR="0035043F" w:rsidRPr="00C11843" w:rsidRDefault="0035043F" w:rsidP="00C11843">
            <w:pPr>
              <w:jc w:val="center"/>
              <w:rPr>
                <w:rFonts w:ascii="Arial" w:hAnsi="Arial" w:cs="Arial"/>
                <w:b/>
                <w:sz w:val="20"/>
                <w:szCs w:val="20"/>
              </w:rPr>
            </w:pPr>
            <w:r w:rsidRPr="00C11843">
              <w:rPr>
                <w:rFonts w:ascii="Arial" w:hAnsi="Arial" w:cs="Arial"/>
                <w:b/>
                <w:sz w:val="20"/>
                <w:szCs w:val="20"/>
              </w:rPr>
              <w:t>High Yield Instructional Strategies</w:t>
            </w:r>
          </w:p>
        </w:tc>
        <w:tc>
          <w:tcPr>
            <w:tcW w:w="4166" w:type="dxa"/>
            <w:shd w:val="clear" w:color="auto" w:fill="E6E6E6"/>
            <w:vAlign w:val="center"/>
          </w:tcPr>
          <w:p w:rsidR="0035043F" w:rsidRPr="00C11843" w:rsidRDefault="0035043F" w:rsidP="00C11843">
            <w:pPr>
              <w:jc w:val="center"/>
              <w:rPr>
                <w:rFonts w:ascii="Arial" w:hAnsi="Arial" w:cs="Arial"/>
                <w:b/>
                <w:sz w:val="20"/>
                <w:szCs w:val="20"/>
              </w:rPr>
            </w:pPr>
            <w:r w:rsidRPr="00C11843">
              <w:rPr>
                <w:rFonts w:ascii="Arial" w:hAnsi="Arial" w:cs="Arial"/>
                <w:b/>
                <w:sz w:val="20"/>
                <w:szCs w:val="20"/>
              </w:rPr>
              <w:t>Research says</w:t>
            </w:r>
          </w:p>
        </w:tc>
        <w:tc>
          <w:tcPr>
            <w:tcW w:w="4125" w:type="dxa"/>
            <w:shd w:val="clear" w:color="auto" w:fill="E6E6E6"/>
            <w:vAlign w:val="center"/>
          </w:tcPr>
          <w:p w:rsidR="0035043F" w:rsidRPr="00C11843" w:rsidRDefault="0035043F" w:rsidP="00C11843">
            <w:pPr>
              <w:jc w:val="center"/>
              <w:rPr>
                <w:rFonts w:ascii="Arial" w:hAnsi="Arial" w:cs="Arial"/>
                <w:b/>
                <w:sz w:val="20"/>
                <w:szCs w:val="20"/>
              </w:rPr>
            </w:pPr>
            <w:r w:rsidRPr="00C11843">
              <w:rPr>
                <w:rFonts w:ascii="Arial" w:hAnsi="Arial" w:cs="Arial"/>
                <w:b/>
                <w:sz w:val="20"/>
                <w:szCs w:val="20"/>
              </w:rPr>
              <w:t>Examples</w:t>
            </w:r>
          </w:p>
        </w:tc>
      </w:tr>
      <w:tr w:rsidR="0035043F" w:rsidRPr="00C11843" w:rsidTr="00C11843">
        <w:tc>
          <w:tcPr>
            <w:tcW w:w="1789" w:type="dxa"/>
            <w:tcBorders>
              <w:bottom w:val="single" w:sz="4" w:space="0" w:color="auto"/>
            </w:tcBorders>
            <w:vAlign w:val="center"/>
          </w:tcPr>
          <w:p w:rsidR="0035043F" w:rsidRPr="00C11843" w:rsidRDefault="0035043F" w:rsidP="00C11843">
            <w:pPr>
              <w:jc w:val="center"/>
              <w:rPr>
                <w:rFonts w:ascii="Arial" w:hAnsi="Arial" w:cs="Arial"/>
                <w:b/>
                <w:sz w:val="22"/>
                <w:szCs w:val="22"/>
              </w:rPr>
            </w:pPr>
            <w:r w:rsidRPr="00C11843">
              <w:rPr>
                <w:rFonts w:ascii="Arial" w:hAnsi="Arial" w:cs="Arial"/>
                <w:b/>
                <w:sz w:val="22"/>
                <w:szCs w:val="22"/>
              </w:rPr>
              <w:t>Setting objectives and providing feedback</w:t>
            </w:r>
          </w:p>
        </w:tc>
        <w:tc>
          <w:tcPr>
            <w:tcW w:w="4166" w:type="dxa"/>
            <w:tcBorders>
              <w:bottom w:val="single" w:sz="4" w:space="0" w:color="auto"/>
            </w:tcBorders>
            <w:vAlign w:val="center"/>
          </w:tcPr>
          <w:p w:rsidR="0035043F" w:rsidRPr="00C11843" w:rsidRDefault="0035043F" w:rsidP="00C11843">
            <w:pPr>
              <w:autoSpaceDE w:val="0"/>
              <w:autoSpaceDN w:val="0"/>
              <w:adjustRightInd w:val="0"/>
              <w:rPr>
                <w:rFonts w:ascii="Arial" w:hAnsi="Arial" w:cs="Arial"/>
                <w:sz w:val="22"/>
                <w:szCs w:val="22"/>
              </w:rPr>
            </w:pPr>
            <w:r w:rsidRPr="00C11843">
              <w:rPr>
                <w:rFonts w:ascii="Arial" w:hAnsi="Arial" w:cs="Arial"/>
                <w:sz w:val="22"/>
                <w:szCs w:val="22"/>
              </w:rPr>
              <w:t>Teachers should create specific but flexible goals, allowing some student choice. Teacher feedback should be corrective, timely, and specific to a criterion.</w:t>
            </w:r>
          </w:p>
        </w:tc>
        <w:tc>
          <w:tcPr>
            <w:tcW w:w="4125" w:type="dxa"/>
            <w:tcBorders>
              <w:bottom w:val="single" w:sz="4" w:space="0" w:color="auto"/>
            </w:tcBorders>
            <w:vAlign w:val="center"/>
          </w:tcPr>
          <w:p w:rsidR="0035043F" w:rsidRPr="00C11843" w:rsidRDefault="0035043F" w:rsidP="008702D3">
            <w:pPr>
              <w:rPr>
                <w:rFonts w:ascii="Arial" w:hAnsi="Arial" w:cs="Arial"/>
                <w:sz w:val="22"/>
                <w:szCs w:val="22"/>
              </w:rPr>
            </w:pPr>
            <w:r w:rsidRPr="00C11843">
              <w:rPr>
                <w:rFonts w:ascii="Arial" w:hAnsi="Arial" w:cs="Arial"/>
                <w:sz w:val="22"/>
                <w:szCs w:val="22"/>
              </w:rPr>
              <w:t>Articulating and displaying learning goals, KWL, contract learning goals, etc.</w:t>
            </w:r>
          </w:p>
        </w:tc>
      </w:tr>
      <w:tr w:rsidR="0035043F" w:rsidRPr="00C11843" w:rsidTr="00C11843">
        <w:tc>
          <w:tcPr>
            <w:tcW w:w="1789" w:type="dxa"/>
            <w:shd w:val="clear" w:color="auto" w:fill="E6E6E6"/>
            <w:vAlign w:val="center"/>
          </w:tcPr>
          <w:p w:rsidR="0035043F" w:rsidRPr="00C11843" w:rsidRDefault="0035043F" w:rsidP="00C11843">
            <w:pPr>
              <w:jc w:val="center"/>
              <w:rPr>
                <w:rFonts w:ascii="Arial" w:hAnsi="Arial" w:cs="Arial"/>
                <w:b/>
                <w:sz w:val="22"/>
                <w:szCs w:val="22"/>
              </w:rPr>
            </w:pPr>
            <w:r w:rsidRPr="00C11843">
              <w:rPr>
                <w:rFonts w:ascii="Arial" w:hAnsi="Arial" w:cs="Arial"/>
                <w:b/>
                <w:sz w:val="22"/>
                <w:szCs w:val="22"/>
              </w:rPr>
              <w:t>Generating and testing hypothesis</w:t>
            </w:r>
          </w:p>
        </w:tc>
        <w:tc>
          <w:tcPr>
            <w:tcW w:w="4166" w:type="dxa"/>
            <w:shd w:val="clear" w:color="auto" w:fill="E6E6E6"/>
            <w:vAlign w:val="center"/>
          </w:tcPr>
          <w:p w:rsidR="0035043F" w:rsidRPr="00C11843" w:rsidRDefault="0035043F" w:rsidP="00C11843">
            <w:pPr>
              <w:autoSpaceDE w:val="0"/>
              <w:autoSpaceDN w:val="0"/>
              <w:adjustRightInd w:val="0"/>
              <w:rPr>
                <w:rFonts w:ascii="Arial" w:hAnsi="Arial" w:cs="Arial"/>
                <w:sz w:val="22"/>
                <w:szCs w:val="22"/>
              </w:rPr>
            </w:pPr>
            <w:r w:rsidRPr="00C11843">
              <w:rPr>
                <w:rFonts w:ascii="Arial" w:hAnsi="Arial" w:cs="Arial"/>
                <w:sz w:val="22"/>
                <w:szCs w:val="22"/>
              </w:rPr>
              <w:t>Students should generate, explain, test and defend hypotheses using both inductive and deductive strategies through problem solving, history investigation, invention, experimental inquiry, and decision making.</w:t>
            </w:r>
          </w:p>
        </w:tc>
        <w:tc>
          <w:tcPr>
            <w:tcW w:w="4125" w:type="dxa"/>
            <w:shd w:val="clear" w:color="auto" w:fill="E6E6E6"/>
            <w:vAlign w:val="center"/>
          </w:tcPr>
          <w:p w:rsidR="0035043F" w:rsidRPr="00C11843" w:rsidRDefault="0035043F" w:rsidP="008702D3">
            <w:pPr>
              <w:rPr>
                <w:rFonts w:ascii="Arial" w:hAnsi="Arial" w:cs="Arial"/>
                <w:sz w:val="22"/>
                <w:szCs w:val="22"/>
              </w:rPr>
            </w:pPr>
            <w:r w:rsidRPr="00C11843">
              <w:rPr>
                <w:rFonts w:ascii="Arial" w:hAnsi="Arial" w:cs="Arial"/>
                <w:sz w:val="22"/>
                <w:szCs w:val="22"/>
              </w:rPr>
              <w:t xml:space="preserve">Thinking processes, constructivist practices, investigate, explore, social construction of knowledge, use of inductive and deductive reasoning, </w:t>
            </w:r>
            <w:r w:rsidRPr="00C11843">
              <w:rPr>
                <w:rFonts w:ascii="Arial" w:hAnsi="Arial" w:cs="Arial"/>
                <w:b/>
                <w:sz w:val="22"/>
                <w:szCs w:val="22"/>
              </w:rPr>
              <w:t xml:space="preserve">questioning the author, </w:t>
            </w:r>
            <w:r w:rsidRPr="00C11843">
              <w:rPr>
                <w:rFonts w:ascii="Arial" w:hAnsi="Arial" w:cs="Arial"/>
                <w:sz w:val="22"/>
                <w:szCs w:val="22"/>
              </w:rPr>
              <w:t>etc.</w:t>
            </w:r>
          </w:p>
        </w:tc>
      </w:tr>
      <w:tr w:rsidR="0035043F" w:rsidRPr="00C11843" w:rsidTr="00C11843">
        <w:trPr>
          <w:trHeight w:val="2393"/>
        </w:trPr>
        <w:tc>
          <w:tcPr>
            <w:tcW w:w="1789" w:type="dxa"/>
            <w:vAlign w:val="center"/>
          </w:tcPr>
          <w:p w:rsidR="0035043F" w:rsidRPr="00C11843" w:rsidRDefault="0035043F" w:rsidP="00C11843">
            <w:pPr>
              <w:jc w:val="center"/>
              <w:rPr>
                <w:rFonts w:ascii="Arial" w:hAnsi="Arial" w:cs="Arial"/>
                <w:b/>
                <w:sz w:val="22"/>
                <w:szCs w:val="22"/>
              </w:rPr>
            </w:pPr>
            <w:r w:rsidRPr="00C11843">
              <w:rPr>
                <w:rFonts w:ascii="Arial" w:hAnsi="Arial" w:cs="Arial"/>
                <w:b/>
                <w:sz w:val="22"/>
                <w:szCs w:val="22"/>
              </w:rPr>
              <w:t>Questions, cues, and advance organizers</w:t>
            </w:r>
          </w:p>
        </w:tc>
        <w:tc>
          <w:tcPr>
            <w:tcW w:w="4166" w:type="dxa"/>
            <w:vAlign w:val="center"/>
          </w:tcPr>
          <w:p w:rsidR="0035043F" w:rsidRPr="00C11843" w:rsidRDefault="0035043F" w:rsidP="00C11843">
            <w:pPr>
              <w:autoSpaceDE w:val="0"/>
              <w:autoSpaceDN w:val="0"/>
              <w:adjustRightInd w:val="0"/>
              <w:rPr>
                <w:rFonts w:ascii="Arial" w:hAnsi="Arial" w:cs="Arial"/>
                <w:sz w:val="22"/>
                <w:szCs w:val="22"/>
              </w:rPr>
            </w:pPr>
            <w:r w:rsidRPr="00C11843">
              <w:rPr>
                <w:rFonts w:ascii="Arial" w:hAnsi="Arial" w:cs="Arial"/>
                <w:sz w:val="22"/>
                <w:szCs w:val="22"/>
              </w:rPr>
              <w:t xml:space="preserve">Teachers should use cues and questions that focus on what is important (rather than unusual), use ample </w:t>
            </w:r>
            <w:r w:rsidRPr="00C11843">
              <w:rPr>
                <w:rFonts w:ascii="Arial" w:hAnsi="Arial" w:cs="Arial"/>
                <w:iCs/>
                <w:sz w:val="22"/>
                <w:szCs w:val="22"/>
              </w:rPr>
              <w:t>wait</w:t>
            </w:r>
            <w:r w:rsidRPr="00C11843">
              <w:rPr>
                <w:rFonts w:ascii="Arial" w:hAnsi="Arial" w:cs="Arial"/>
                <w:sz w:val="22"/>
                <w:szCs w:val="22"/>
              </w:rPr>
              <w:t xml:space="preserve"> </w:t>
            </w:r>
            <w:r w:rsidRPr="00C11843">
              <w:rPr>
                <w:rFonts w:ascii="Arial" w:hAnsi="Arial" w:cs="Arial"/>
                <w:iCs/>
                <w:sz w:val="22"/>
                <w:szCs w:val="22"/>
              </w:rPr>
              <w:t>time</w:t>
            </w:r>
            <w:r w:rsidRPr="00C11843">
              <w:rPr>
                <w:rFonts w:ascii="Arial" w:hAnsi="Arial" w:cs="Arial"/>
                <w:i/>
                <w:iCs/>
                <w:sz w:val="22"/>
                <w:szCs w:val="22"/>
              </w:rPr>
              <w:t xml:space="preserve"> </w:t>
            </w:r>
            <w:r w:rsidRPr="00C11843">
              <w:rPr>
                <w:rFonts w:ascii="Arial" w:hAnsi="Arial" w:cs="Arial"/>
                <w:sz w:val="22"/>
                <w:szCs w:val="22"/>
              </w:rPr>
              <w:t>before accepting responses, eliciting inference and analysis. Advance organizers should focus on what is important and are more useful with information that is not well organized.</w:t>
            </w:r>
          </w:p>
        </w:tc>
        <w:tc>
          <w:tcPr>
            <w:tcW w:w="4125" w:type="dxa"/>
            <w:vAlign w:val="center"/>
          </w:tcPr>
          <w:p w:rsidR="0035043F" w:rsidRPr="00C11843" w:rsidRDefault="0035043F" w:rsidP="008702D3">
            <w:pPr>
              <w:rPr>
                <w:rFonts w:ascii="Arial" w:hAnsi="Arial" w:cs="Arial"/>
                <w:sz w:val="22"/>
                <w:szCs w:val="22"/>
              </w:rPr>
            </w:pPr>
            <w:r w:rsidRPr="00C11843">
              <w:rPr>
                <w:rFonts w:ascii="Arial" w:hAnsi="Arial" w:cs="Arial"/>
                <w:b/>
                <w:sz w:val="22"/>
                <w:szCs w:val="22"/>
              </w:rPr>
              <w:t xml:space="preserve">Graphic organizers, </w:t>
            </w:r>
            <w:r w:rsidRPr="00C11843">
              <w:rPr>
                <w:rFonts w:ascii="Arial" w:hAnsi="Arial" w:cs="Arial"/>
                <w:sz w:val="22"/>
                <w:szCs w:val="22"/>
              </w:rPr>
              <w:t xml:space="preserve">provide guiding questions before each lesson, </w:t>
            </w:r>
            <w:r w:rsidRPr="00C11843">
              <w:rPr>
                <w:rFonts w:ascii="Arial" w:hAnsi="Arial" w:cs="Arial"/>
                <w:b/>
                <w:sz w:val="22"/>
                <w:szCs w:val="22"/>
              </w:rPr>
              <w:t>think alouds</w:t>
            </w:r>
            <w:r w:rsidRPr="00C11843">
              <w:rPr>
                <w:rFonts w:ascii="Arial" w:hAnsi="Arial" w:cs="Arial"/>
                <w:sz w:val="22"/>
                <w:szCs w:val="22"/>
              </w:rPr>
              <w:t xml:space="preserve">, inferencing, predicting, drawing conclusions, skim chapters to identify key vocabulary, concepts and skills, </w:t>
            </w:r>
            <w:r w:rsidRPr="00C11843">
              <w:rPr>
                <w:rFonts w:ascii="Arial" w:hAnsi="Arial" w:cs="Arial"/>
                <w:b/>
                <w:sz w:val="22"/>
                <w:szCs w:val="22"/>
              </w:rPr>
              <w:t xml:space="preserve">A.C.E. anticipation guide, annotating the text, </w:t>
            </w:r>
            <w:r w:rsidRPr="00C11843">
              <w:rPr>
                <w:rFonts w:ascii="Arial" w:hAnsi="Arial" w:cs="Arial"/>
                <w:sz w:val="22"/>
                <w:szCs w:val="22"/>
              </w:rPr>
              <w:t>etc.</w:t>
            </w:r>
          </w:p>
        </w:tc>
      </w:tr>
    </w:tbl>
    <w:p w:rsidR="008A4223" w:rsidRDefault="008A4223" w:rsidP="008A4223"/>
    <w:sectPr w:rsidR="008A4223" w:rsidSect="0035043F">
      <w:headerReference w:type="default" r:id="rId7"/>
      <w:footerReference w:type="even" r:id="rId8"/>
      <w:footerReference w:type="default" r:id="rId9"/>
      <w:pgSz w:w="12240" w:h="15840"/>
      <w:pgMar w:top="720" w:right="72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CE0" w:rsidRDefault="000C4CE0">
      <w:r>
        <w:separator/>
      </w:r>
    </w:p>
  </w:endnote>
  <w:endnote w:type="continuationSeparator" w:id="1">
    <w:p w:rsidR="000C4CE0" w:rsidRDefault="000C4C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36" w:rsidRDefault="003A6736" w:rsidP="008702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6736" w:rsidRDefault="003A6736" w:rsidP="008A42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36" w:rsidRDefault="003A6736" w:rsidP="008702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15B8">
      <w:rPr>
        <w:rStyle w:val="PageNumber"/>
        <w:noProof/>
      </w:rPr>
      <w:t>1</w:t>
    </w:r>
    <w:r>
      <w:rPr>
        <w:rStyle w:val="PageNumber"/>
      </w:rPr>
      <w:fldChar w:fldCharType="end"/>
    </w:r>
  </w:p>
  <w:p w:rsidR="003A6736" w:rsidRPr="00D2564A" w:rsidRDefault="003A6736" w:rsidP="008A4223">
    <w:pPr>
      <w:pStyle w:val="Footer"/>
      <w:ind w:right="360"/>
      <w:rPr>
        <w:rFonts w:ascii="Arial" w:hAnsi="Arial" w:cs="Arial"/>
        <w:sz w:val="20"/>
        <w:szCs w:val="20"/>
      </w:rPr>
    </w:pPr>
    <w:r w:rsidRPr="00D2564A">
      <w:rPr>
        <w:rFonts w:ascii="Arial" w:hAnsi="Arial" w:cs="Arial"/>
        <w:sz w:val="20"/>
        <w:szCs w:val="20"/>
      </w:rPr>
      <w:sym w:font="Symbol" w:char="F0E3"/>
    </w:r>
    <w:r w:rsidRPr="00D2564A">
      <w:rPr>
        <w:rFonts w:ascii="Arial" w:hAnsi="Arial" w:cs="Arial"/>
        <w:sz w:val="20"/>
        <w:szCs w:val="20"/>
      </w:rPr>
      <w:t xml:space="preserve"> </w:t>
    </w:r>
    <w:r w:rsidRPr="00D2564A">
      <w:rPr>
        <w:rFonts w:ascii="Arial" w:hAnsi="Arial" w:cs="Arial"/>
        <w:i/>
        <w:sz w:val="20"/>
        <w:szCs w:val="20"/>
      </w:rPr>
      <w:t>Jim Shipley &amp; Associates, Inc.</w:t>
    </w:r>
  </w:p>
  <w:p w:rsidR="003A6736" w:rsidRPr="00D2564A" w:rsidRDefault="003A6736" w:rsidP="008A4223">
    <w:pPr>
      <w:pStyle w:val="Footer"/>
      <w:ind w:right="360"/>
      <w:rPr>
        <w:rFonts w:ascii="Arial" w:hAnsi="Arial" w:cs="Arial"/>
        <w:sz w:val="20"/>
        <w:szCs w:val="20"/>
      </w:rPr>
    </w:pPr>
    <w:r w:rsidRPr="00D2564A">
      <w:rPr>
        <w:rFonts w:ascii="Arial" w:hAnsi="Arial" w:cs="Arial"/>
        <w:sz w:val="20"/>
        <w:szCs w:val="20"/>
      </w:rPr>
      <w:t>December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CE0" w:rsidRDefault="000C4CE0">
      <w:r>
        <w:separator/>
      </w:r>
    </w:p>
  </w:footnote>
  <w:footnote w:type="continuationSeparator" w:id="1">
    <w:p w:rsidR="000C4CE0" w:rsidRDefault="000C4C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36" w:rsidRDefault="003A6736" w:rsidP="0035043F">
    <w:pPr>
      <w:pStyle w:val="Header"/>
      <w:ind w:firstLine="360"/>
      <w:jc w:val="right"/>
    </w:pPr>
    <w:r>
      <w:rPr>
        <w:rFonts w:ascii="Arial" w:hAnsi="Arial" w:cs="Arial"/>
        <w:b/>
        <w:bCs/>
        <w:sz w:val="26"/>
        <w:szCs w:val="26"/>
        <w:u w:val="single"/>
      </w:rPr>
      <w:t xml:space="preserve">Marzano’s </w:t>
    </w:r>
    <w:r w:rsidRPr="008A24A6">
      <w:rPr>
        <w:rFonts w:ascii="Arial" w:hAnsi="Arial" w:cs="Arial"/>
        <w:b/>
        <w:bCs/>
        <w:sz w:val="26"/>
        <w:szCs w:val="26"/>
        <w:u w:val="single"/>
      </w:rPr>
      <w:t>High-Yield Instructional Strategies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2729F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stylePaneFormatFilter w:val="3F01"/>
  <w:defaultTabStop w:val="720"/>
  <w:characterSpacingControl w:val="doNotCompress"/>
  <w:footnotePr>
    <w:footnote w:id="0"/>
    <w:footnote w:id="1"/>
  </w:footnotePr>
  <w:endnotePr>
    <w:endnote w:id="0"/>
    <w:endnote w:id="1"/>
  </w:endnotePr>
  <w:compat/>
  <w:rsids>
    <w:rsidRoot w:val="008A4223"/>
    <w:rsid w:val="000C4CE0"/>
    <w:rsid w:val="001514F2"/>
    <w:rsid w:val="0035043F"/>
    <w:rsid w:val="003A6736"/>
    <w:rsid w:val="003E1D28"/>
    <w:rsid w:val="004D7881"/>
    <w:rsid w:val="00722032"/>
    <w:rsid w:val="007D46C8"/>
    <w:rsid w:val="008702D3"/>
    <w:rsid w:val="008A4223"/>
    <w:rsid w:val="00916D82"/>
    <w:rsid w:val="00AB185E"/>
    <w:rsid w:val="00BD0829"/>
    <w:rsid w:val="00C11843"/>
    <w:rsid w:val="00CB15B8"/>
    <w:rsid w:val="00CC099A"/>
    <w:rsid w:val="00D2564A"/>
    <w:rsid w:val="00DA2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22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A4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A4223"/>
    <w:pPr>
      <w:tabs>
        <w:tab w:val="center" w:pos="4320"/>
        <w:tab w:val="right" w:pos="8640"/>
      </w:tabs>
    </w:pPr>
  </w:style>
  <w:style w:type="character" w:styleId="PageNumber">
    <w:name w:val="page number"/>
    <w:basedOn w:val="DefaultParagraphFont"/>
    <w:rsid w:val="008A4223"/>
  </w:style>
  <w:style w:type="paragraph" w:styleId="Header">
    <w:name w:val="header"/>
    <w:basedOn w:val="Normal"/>
    <w:rsid w:val="00D2564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Marzano’s High-Yield Instructional Strategies</vt:lpstr>
    </vt:vector>
  </TitlesOfParts>
  <Company>Public Schools of Robeson County</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Marzano’s High-Yield Instructional Strategies</dc:title>
  <dc:creator>Sulewski</dc:creator>
  <cp:lastModifiedBy>Lee County</cp:lastModifiedBy>
  <cp:revision>2</cp:revision>
  <dcterms:created xsi:type="dcterms:W3CDTF">2016-01-05T13:21:00Z</dcterms:created>
  <dcterms:modified xsi:type="dcterms:W3CDTF">2016-01-05T13:21:00Z</dcterms:modified>
</cp:coreProperties>
</file>